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DD1F42" w14:textId="77777777" w:rsidR="00E420BC" w:rsidRPr="00091B0C" w:rsidRDefault="00E420BC" w:rsidP="00E420BC">
      <w:pPr>
        <w:pStyle w:val="GPSSchTitleandNumber"/>
        <w:jc w:val="left"/>
        <w:rPr>
          <w:rFonts w:ascii="Arial" w:hAnsi="Arial" w:cs="Arial"/>
          <w:caps w:val="0"/>
          <w:sz w:val="36"/>
          <w:szCs w:val="36"/>
        </w:rPr>
      </w:pPr>
      <w:bookmarkStart w:id="0" w:name="_GoBack"/>
      <w:bookmarkEnd w:id="0"/>
    </w:p>
    <w:p w14:paraId="62052A66" w14:textId="77777777" w:rsidR="00A10500" w:rsidRDefault="00091B0C" w:rsidP="009674CA">
      <w:pPr>
        <w:pStyle w:val="GPSSchTitleandNumber"/>
        <w:jc w:val="left"/>
        <w:rPr>
          <w:rFonts w:ascii="Arial" w:hAnsi="Arial" w:cs="Arial"/>
          <w:caps w:val="0"/>
          <w:sz w:val="36"/>
          <w:szCs w:val="36"/>
        </w:rPr>
      </w:pPr>
      <w:r w:rsidRPr="00091B0C">
        <w:rPr>
          <w:rFonts w:ascii="Arial" w:hAnsi="Arial" w:cs="Arial"/>
          <w:caps w:val="0"/>
          <w:sz w:val="36"/>
          <w:szCs w:val="36"/>
        </w:rPr>
        <w:t>Call</w:t>
      </w:r>
      <w:r w:rsidR="00E420BC">
        <w:rPr>
          <w:rFonts w:ascii="Arial" w:hAnsi="Arial" w:cs="Arial"/>
          <w:caps w:val="0"/>
          <w:sz w:val="36"/>
          <w:szCs w:val="36"/>
        </w:rPr>
        <w:t>-</w:t>
      </w:r>
      <w:r w:rsidRPr="00091B0C">
        <w:rPr>
          <w:rFonts w:ascii="Arial" w:hAnsi="Arial" w:cs="Arial"/>
          <w:caps w:val="0"/>
          <w:sz w:val="36"/>
          <w:szCs w:val="36"/>
        </w:rPr>
        <w:t xml:space="preserve">Off Schedule 14 </w:t>
      </w:r>
      <w:r w:rsidR="00E420BC">
        <w:rPr>
          <w:rFonts w:ascii="Arial" w:hAnsi="Arial" w:cs="Arial"/>
          <w:caps w:val="0"/>
          <w:sz w:val="36"/>
          <w:szCs w:val="36"/>
        </w:rPr>
        <w:t>(</w:t>
      </w:r>
      <w:r w:rsidRPr="00091B0C">
        <w:rPr>
          <w:rFonts w:ascii="Arial" w:hAnsi="Arial" w:cs="Arial"/>
          <w:caps w:val="0"/>
          <w:sz w:val="36"/>
          <w:szCs w:val="36"/>
        </w:rPr>
        <w:t xml:space="preserve">Service </w:t>
      </w:r>
      <w:r w:rsidR="00BC7C20">
        <w:rPr>
          <w:rFonts w:ascii="Arial" w:hAnsi="Arial" w:cs="Arial"/>
          <w:caps w:val="0"/>
          <w:sz w:val="36"/>
          <w:szCs w:val="36"/>
        </w:rPr>
        <w:t>Levels</w:t>
      </w:r>
      <w:r w:rsidR="00E420BC">
        <w:rPr>
          <w:rFonts w:ascii="Arial" w:hAnsi="Arial" w:cs="Arial"/>
          <w:caps w:val="0"/>
          <w:sz w:val="36"/>
          <w:szCs w:val="36"/>
        </w:rPr>
        <w:t>)</w:t>
      </w:r>
    </w:p>
    <w:p w14:paraId="7B387BF8" w14:textId="77777777" w:rsidR="005D1C56" w:rsidRPr="00EF7368" w:rsidRDefault="00EF7368" w:rsidP="009674CA">
      <w:pPr>
        <w:pStyle w:val="GPSL1CLAUSEHEADING"/>
        <w:ind w:left="720" w:hanging="720"/>
        <w:jc w:val="left"/>
        <w:rPr>
          <w:rFonts w:ascii="Arial Bold" w:hAnsi="Arial Bold" w:hint="eastAsia"/>
          <w:caps w:val="0"/>
          <w:sz w:val="24"/>
          <w:szCs w:val="24"/>
        </w:rPr>
      </w:pPr>
      <w:r>
        <w:rPr>
          <w:rFonts w:ascii="Arial Bold" w:hAnsi="Arial Bold"/>
          <w:caps w:val="0"/>
          <w:sz w:val="24"/>
          <w:szCs w:val="24"/>
        </w:rPr>
        <w:t>Definitions</w:t>
      </w:r>
    </w:p>
    <w:p w14:paraId="40F8CF08"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In this Schedule, the following words shall have the following meanings and they shall supplement </w:t>
      </w:r>
      <w:r w:rsidR="00BC7C20">
        <w:rPr>
          <w:rFonts w:ascii="Arial" w:hAnsi="Arial"/>
          <w:sz w:val="24"/>
          <w:szCs w:val="24"/>
        </w:rPr>
        <w:t>Joint Schedule 1</w:t>
      </w:r>
      <w:r w:rsidRPr="00091B0C">
        <w:rPr>
          <w:rFonts w:ascii="Arial" w:hAnsi="Arial"/>
          <w:sz w:val="24"/>
          <w:szCs w:val="24"/>
        </w:rPr>
        <w:t xml:space="preserve"> (Definitions):</w:t>
      </w:r>
    </w:p>
    <w:tbl>
      <w:tblPr>
        <w:tblW w:w="8363" w:type="dxa"/>
        <w:tblInd w:w="959" w:type="dxa"/>
        <w:tblLayout w:type="fixed"/>
        <w:tblLook w:val="04A0" w:firstRow="1" w:lastRow="0" w:firstColumn="1" w:lastColumn="0" w:noHBand="0" w:noVBand="1"/>
      </w:tblPr>
      <w:tblGrid>
        <w:gridCol w:w="2410"/>
        <w:gridCol w:w="5953"/>
      </w:tblGrid>
      <w:tr w:rsidR="00CB25C8" w:rsidRPr="00091B0C" w14:paraId="5BDBB151" w14:textId="77777777" w:rsidTr="00BD0A9B">
        <w:tc>
          <w:tcPr>
            <w:tcW w:w="2410" w:type="dxa"/>
            <w:shd w:val="clear" w:color="auto" w:fill="auto"/>
          </w:tcPr>
          <w:p w14:paraId="242B3C27" w14:textId="77777777" w:rsidR="00CB25C8" w:rsidRDefault="00CB25C8" w:rsidP="009674CA">
            <w:pPr>
              <w:pStyle w:val="GPSDefinitionTerm"/>
              <w:rPr>
                <w:sz w:val="24"/>
                <w:szCs w:val="24"/>
              </w:rPr>
            </w:pPr>
          </w:p>
          <w:p w14:paraId="29AF5A45" w14:textId="77777777" w:rsidR="00CB25C8" w:rsidRDefault="00CB25C8" w:rsidP="003D7FE9">
            <w:pPr>
              <w:pStyle w:val="GPSDefinitionTerm"/>
              <w:rPr>
                <w:sz w:val="24"/>
                <w:szCs w:val="24"/>
              </w:rPr>
            </w:pPr>
            <w:r>
              <w:rPr>
                <w:sz w:val="24"/>
                <w:szCs w:val="24"/>
              </w:rPr>
              <w:t>“Critical Service Level Failure”</w:t>
            </w:r>
          </w:p>
          <w:p w14:paraId="4726C216" w14:textId="77777777" w:rsidR="00CB25C8" w:rsidRPr="00091B0C" w:rsidRDefault="00CB25C8" w:rsidP="003D7FE9">
            <w:pPr>
              <w:pStyle w:val="GPSDefinitionTerm"/>
              <w:rPr>
                <w:sz w:val="24"/>
                <w:szCs w:val="24"/>
              </w:rPr>
            </w:pPr>
          </w:p>
        </w:tc>
        <w:tc>
          <w:tcPr>
            <w:tcW w:w="5953" w:type="dxa"/>
            <w:shd w:val="clear" w:color="auto" w:fill="auto"/>
          </w:tcPr>
          <w:p w14:paraId="34F0A899" w14:textId="77777777" w:rsidR="00CB25C8" w:rsidRDefault="00CB25C8" w:rsidP="003D7FE9">
            <w:pPr>
              <w:pStyle w:val="GPsDefinition"/>
              <w:numPr>
                <w:ilvl w:val="0"/>
                <w:numId w:val="0"/>
              </w:numPr>
              <w:tabs>
                <w:tab w:val="left" w:pos="-179"/>
              </w:tabs>
              <w:ind w:left="170" w:hanging="170"/>
              <w:jc w:val="left"/>
              <w:rPr>
                <w:sz w:val="24"/>
                <w:szCs w:val="24"/>
              </w:rPr>
            </w:pPr>
          </w:p>
          <w:p w14:paraId="0F80D0EC" w14:textId="77777777" w:rsidR="00CB25C8" w:rsidRPr="00091B0C" w:rsidRDefault="00CB25C8" w:rsidP="003D7FE9">
            <w:pPr>
              <w:pStyle w:val="GPsDefinition"/>
              <w:numPr>
                <w:ilvl w:val="0"/>
                <w:numId w:val="0"/>
              </w:numPr>
              <w:tabs>
                <w:tab w:val="left" w:pos="-179"/>
              </w:tabs>
              <w:ind w:left="170" w:hanging="170"/>
              <w:jc w:val="left"/>
              <w:rPr>
                <w:sz w:val="24"/>
                <w:szCs w:val="24"/>
              </w:rPr>
            </w:pPr>
            <w:r>
              <w:rPr>
                <w:sz w:val="24"/>
                <w:szCs w:val="24"/>
              </w:rPr>
              <w:t>has the meaning given to it in the Order Form;</w:t>
            </w:r>
          </w:p>
        </w:tc>
      </w:tr>
      <w:tr w:rsidR="006A11C8" w:rsidRPr="00091B0C" w14:paraId="6402ED3F" w14:textId="77777777" w:rsidTr="00BD0A9B">
        <w:tc>
          <w:tcPr>
            <w:tcW w:w="2410" w:type="dxa"/>
            <w:shd w:val="clear" w:color="auto" w:fill="auto"/>
          </w:tcPr>
          <w:p w14:paraId="162E6A7D" w14:textId="77777777" w:rsidR="006A11C8" w:rsidRPr="00091B0C" w:rsidRDefault="006A11C8" w:rsidP="009674CA">
            <w:pPr>
              <w:pStyle w:val="GPSDefinitionTerm"/>
              <w:rPr>
                <w:sz w:val="24"/>
                <w:szCs w:val="24"/>
              </w:rPr>
            </w:pPr>
            <w:r w:rsidRPr="00091B0C">
              <w:rPr>
                <w:sz w:val="24"/>
                <w:szCs w:val="24"/>
              </w:rPr>
              <w:t>"Service Credits"</w:t>
            </w:r>
          </w:p>
        </w:tc>
        <w:tc>
          <w:tcPr>
            <w:tcW w:w="5953" w:type="dxa"/>
            <w:shd w:val="clear" w:color="auto" w:fill="auto"/>
          </w:tcPr>
          <w:p w14:paraId="0DB7ECC5" w14:textId="77777777" w:rsidR="006A11C8" w:rsidRPr="00091B0C" w:rsidRDefault="006A11C8" w:rsidP="009674CA">
            <w:pPr>
              <w:pStyle w:val="GPsDefinition"/>
              <w:tabs>
                <w:tab w:val="left" w:pos="-179"/>
              </w:tabs>
              <w:jc w:val="left"/>
              <w:rPr>
                <w:sz w:val="24"/>
                <w:szCs w:val="24"/>
              </w:rPr>
            </w:pPr>
            <w:r w:rsidRPr="00091B0C">
              <w:rPr>
                <w:sz w:val="24"/>
                <w:szCs w:val="24"/>
              </w:rPr>
              <w:t>any service credits specified in the Annex to Part A of this Schedule being payable by the Supplier to the Buyer in respect of any failure by the Supplier to meet one or more Service Levels;</w:t>
            </w:r>
          </w:p>
        </w:tc>
      </w:tr>
      <w:tr w:rsidR="006A11C8" w:rsidRPr="00091B0C" w14:paraId="3EBD07BA" w14:textId="77777777" w:rsidTr="00E96923">
        <w:trPr>
          <w:trHeight w:val="359"/>
        </w:trPr>
        <w:tc>
          <w:tcPr>
            <w:tcW w:w="2410" w:type="dxa"/>
            <w:shd w:val="clear" w:color="auto" w:fill="auto"/>
          </w:tcPr>
          <w:p w14:paraId="5F54861E" w14:textId="77777777" w:rsidR="006A11C8" w:rsidRPr="00091B0C" w:rsidRDefault="006A11C8" w:rsidP="009674CA">
            <w:pPr>
              <w:pStyle w:val="GPSDefinitionTerm"/>
              <w:rPr>
                <w:sz w:val="24"/>
                <w:szCs w:val="24"/>
              </w:rPr>
            </w:pPr>
            <w:r w:rsidRPr="00091B0C">
              <w:rPr>
                <w:sz w:val="24"/>
                <w:szCs w:val="24"/>
              </w:rPr>
              <w:t>"Service Credit Cap"</w:t>
            </w:r>
          </w:p>
        </w:tc>
        <w:tc>
          <w:tcPr>
            <w:tcW w:w="5953" w:type="dxa"/>
            <w:shd w:val="clear" w:color="auto" w:fill="auto"/>
          </w:tcPr>
          <w:p w14:paraId="48AA0CE2" w14:textId="77777777" w:rsidR="006A11C8" w:rsidRPr="00091B0C" w:rsidRDefault="006A11C8" w:rsidP="009674CA">
            <w:pPr>
              <w:pStyle w:val="GPsDefinition"/>
              <w:tabs>
                <w:tab w:val="left" w:pos="-179"/>
              </w:tabs>
              <w:jc w:val="left"/>
              <w:rPr>
                <w:sz w:val="24"/>
                <w:szCs w:val="24"/>
              </w:rPr>
            </w:pPr>
            <w:r w:rsidRPr="00091B0C">
              <w:rPr>
                <w:sz w:val="24"/>
                <w:szCs w:val="24"/>
              </w:rPr>
              <w:t>has the meaning given to it in the Order Form;</w:t>
            </w:r>
          </w:p>
        </w:tc>
      </w:tr>
      <w:tr w:rsidR="00C20902" w:rsidRPr="00091B0C" w14:paraId="697ED667" w14:textId="77777777" w:rsidTr="00BD0A9B">
        <w:tc>
          <w:tcPr>
            <w:tcW w:w="2410" w:type="dxa"/>
            <w:shd w:val="clear" w:color="auto" w:fill="auto"/>
          </w:tcPr>
          <w:p w14:paraId="74DE4B4D" w14:textId="77777777" w:rsidR="00C20902" w:rsidRPr="00091B0C" w:rsidRDefault="00C20902" w:rsidP="009674CA">
            <w:pPr>
              <w:pStyle w:val="GPSDefinitionTerm"/>
              <w:rPr>
                <w:sz w:val="24"/>
                <w:szCs w:val="24"/>
              </w:rPr>
            </w:pPr>
          </w:p>
        </w:tc>
        <w:tc>
          <w:tcPr>
            <w:tcW w:w="5953" w:type="dxa"/>
            <w:shd w:val="clear" w:color="auto" w:fill="auto"/>
          </w:tcPr>
          <w:p w14:paraId="0EFBB5EC" w14:textId="77777777" w:rsidR="00C20902" w:rsidRPr="00091B0C" w:rsidRDefault="00C20902" w:rsidP="009674CA">
            <w:pPr>
              <w:pStyle w:val="GPsDefinition"/>
              <w:tabs>
                <w:tab w:val="left" w:pos="-179"/>
              </w:tabs>
              <w:jc w:val="left"/>
              <w:rPr>
                <w:sz w:val="24"/>
                <w:szCs w:val="24"/>
              </w:rPr>
            </w:pPr>
          </w:p>
        </w:tc>
      </w:tr>
      <w:tr w:rsidR="00C20902" w:rsidRPr="00091B0C" w14:paraId="7D151202" w14:textId="77777777" w:rsidTr="00BD0A9B">
        <w:tc>
          <w:tcPr>
            <w:tcW w:w="2410" w:type="dxa"/>
            <w:shd w:val="clear" w:color="auto" w:fill="auto"/>
          </w:tcPr>
          <w:p w14:paraId="41F42C0C" w14:textId="77777777" w:rsidR="00C20902" w:rsidRPr="00091B0C" w:rsidRDefault="00C20902" w:rsidP="009674CA">
            <w:pPr>
              <w:pStyle w:val="GPSDefinitionTerm"/>
              <w:rPr>
                <w:sz w:val="24"/>
                <w:szCs w:val="24"/>
              </w:rPr>
            </w:pPr>
            <w:r w:rsidRPr="00091B0C">
              <w:rPr>
                <w:sz w:val="24"/>
                <w:szCs w:val="24"/>
              </w:rPr>
              <w:t>"Service Level Failure"</w:t>
            </w:r>
          </w:p>
        </w:tc>
        <w:tc>
          <w:tcPr>
            <w:tcW w:w="5953" w:type="dxa"/>
            <w:shd w:val="clear" w:color="auto" w:fill="auto"/>
          </w:tcPr>
          <w:p w14:paraId="4F4AA126" w14:textId="77777777" w:rsidR="00C20902" w:rsidRPr="00091B0C" w:rsidRDefault="00C20902" w:rsidP="009674CA">
            <w:pPr>
              <w:pStyle w:val="GPsDefinition"/>
              <w:tabs>
                <w:tab w:val="left" w:pos="-179"/>
              </w:tabs>
              <w:jc w:val="left"/>
              <w:rPr>
                <w:sz w:val="24"/>
                <w:szCs w:val="24"/>
              </w:rPr>
            </w:pPr>
            <w:r w:rsidRPr="00091B0C">
              <w:rPr>
                <w:sz w:val="24"/>
                <w:szCs w:val="24"/>
              </w:rPr>
              <w:t>means a failure to meet the Service Level Performance Measure in respect of a Service Level;</w:t>
            </w:r>
          </w:p>
        </w:tc>
      </w:tr>
      <w:tr w:rsidR="00C20902" w:rsidRPr="00091B0C" w14:paraId="2E9C580A" w14:textId="77777777" w:rsidTr="00BD0A9B">
        <w:tc>
          <w:tcPr>
            <w:tcW w:w="2410" w:type="dxa"/>
            <w:shd w:val="clear" w:color="auto" w:fill="auto"/>
          </w:tcPr>
          <w:p w14:paraId="2C60C373" w14:textId="77777777" w:rsidR="00C20902" w:rsidRPr="00091B0C" w:rsidRDefault="00C20902" w:rsidP="009674CA">
            <w:pPr>
              <w:pStyle w:val="GPSDefinitionTerm"/>
              <w:rPr>
                <w:sz w:val="24"/>
                <w:szCs w:val="24"/>
              </w:rPr>
            </w:pPr>
            <w:r w:rsidRPr="00091B0C">
              <w:rPr>
                <w:sz w:val="24"/>
                <w:szCs w:val="24"/>
              </w:rPr>
              <w:t>"Service Level Performance Measure"</w:t>
            </w:r>
          </w:p>
        </w:tc>
        <w:tc>
          <w:tcPr>
            <w:tcW w:w="5953" w:type="dxa"/>
            <w:shd w:val="clear" w:color="auto" w:fill="auto"/>
          </w:tcPr>
          <w:p w14:paraId="1736DBD6" w14:textId="77777777" w:rsidR="00C20902" w:rsidRPr="00091B0C" w:rsidRDefault="00C20902" w:rsidP="009674CA">
            <w:pPr>
              <w:pStyle w:val="GPsDefinition"/>
              <w:tabs>
                <w:tab w:val="left" w:pos="-179"/>
              </w:tabs>
              <w:jc w:val="left"/>
              <w:rPr>
                <w:sz w:val="24"/>
                <w:szCs w:val="24"/>
              </w:rPr>
            </w:pPr>
            <w:r w:rsidRPr="00091B0C">
              <w:rPr>
                <w:sz w:val="24"/>
                <w:szCs w:val="24"/>
              </w:rPr>
              <w:t>shall be as set out against the relevant Service Level in the Annex to Part A of this Schedule; and</w:t>
            </w:r>
          </w:p>
        </w:tc>
      </w:tr>
      <w:tr w:rsidR="00C20902" w:rsidRPr="00091B0C" w14:paraId="13629B0A" w14:textId="77777777" w:rsidTr="00BD0A9B">
        <w:tc>
          <w:tcPr>
            <w:tcW w:w="2410" w:type="dxa"/>
            <w:shd w:val="clear" w:color="auto" w:fill="auto"/>
          </w:tcPr>
          <w:p w14:paraId="3EEA536C" w14:textId="77777777" w:rsidR="00C20902" w:rsidRPr="00091B0C" w:rsidRDefault="00C20902" w:rsidP="009674CA">
            <w:pPr>
              <w:pStyle w:val="GPSDefinitionTerm"/>
              <w:rPr>
                <w:sz w:val="24"/>
                <w:szCs w:val="24"/>
              </w:rPr>
            </w:pPr>
            <w:r w:rsidRPr="00091B0C">
              <w:rPr>
                <w:sz w:val="24"/>
                <w:szCs w:val="24"/>
              </w:rPr>
              <w:t>"Service Level Threshold"</w:t>
            </w:r>
          </w:p>
        </w:tc>
        <w:tc>
          <w:tcPr>
            <w:tcW w:w="5953" w:type="dxa"/>
            <w:shd w:val="clear" w:color="auto" w:fill="auto"/>
          </w:tcPr>
          <w:p w14:paraId="3E8F1D44" w14:textId="77777777" w:rsidR="00C20902" w:rsidRPr="00091B0C" w:rsidRDefault="00C20902" w:rsidP="009674CA">
            <w:pPr>
              <w:pStyle w:val="GPsDefinition"/>
              <w:tabs>
                <w:tab w:val="left" w:pos="-179"/>
              </w:tabs>
              <w:jc w:val="left"/>
              <w:rPr>
                <w:sz w:val="24"/>
                <w:szCs w:val="24"/>
              </w:rPr>
            </w:pPr>
            <w:r w:rsidRPr="00091B0C">
              <w:rPr>
                <w:sz w:val="24"/>
                <w:szCs w:val="24"/>
              </w:rPr>
              <w:t>shall be as set out against the relevant Service Level in the Annex to Part A of this Schedule.</w:t>
            </w:r>
          </w:p>
        </w:tc>
      </w:tr>
    </w:tbl>
    <w:p w14:paraId="48E2803C" w14:textId="77777777" w:rsidR="005D1C56" w:rsidRPr="00091B0C" w:rsidRDefault="00EF7368" w:rsidP="009674CA">
      <w:pPr>
        <w:pStyle w:val="GPSL1CLAUSEHEADING"/>
        <w:ind w:left="720" w:hanging="720"/>
        <w:jc w:val="left"/>
        <w:rPr>
          <w:rFonts w:ascii="Arial" w:hAnsi="Arial"/>
          <w:sz w:val="24"/>
          <w:szCs w:val="24"/>
        </w:rPr>
      </w:pPr>
      <w:r>
        <w:rPr>
          <w:rFonts w:ascii="Arial Bold" w:hAnsi="Arial Bold"/>
          <w:caps w:val="0"/>
          <w:sz w:val="24"/>
          <w:szCs w:val="24"/>
        </w:rPr>
        <w:t>What happens if you don’t meet the Service Levels</w:t>
      </w:r>
    </w:p>
    <w:p w14:paraId="345E6114" w14:textId="77777777"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The Supplier shall at all times provide the Deliverables to meet or exceed the Service Level Performance Measure for each Service Level.</w:t>
      </w:r>
    </w:p>
    <w:p w14:paraId="23BF0998" w14:textId="77777777"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The Supplier acknowledges that any Service Level Failure shall entitle the Buyer to the rights set out in Part A of this Schedule including the right to any Service Credits and that any Service Credit is a price adjustment and not an estimate of the Loss that may be suffered by the Buyer as a result of the Supplier’s failure to meet any Service Level Performance Measure.</w:t>
      </w:r>
    </w:p>
    <w:p w14:paraId="72DFD113"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Supplier shall send Performance Monitoring Reports to the Buyer detailing the level of service which was achieved in accordance with the provisions of Part B (Performance Monitoring) of this Schedule.</w:t>
      </w:r>
    </w:p>
    <w:p w14:paraId="0F64C356" w14:textId="77777777"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A Service Credit shall be the Buyer’s exclusive financial remedy for a Service Level Failure except where:</w:t>
      </w:r>
    </w:p>
    <w:p w14:paraId="27A6706B"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lastRenderedPageBreak/>
        <w:t>the Supplier has over the previous (twelve) 12 Month period exceeded the Service Credit Cap; and/or</w:t>
      </w:r>
    </w:p>
    <w:p w14:paraId="373378DC"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Service Level Failure:</w:t>
      </w:r>
    </w:p>
    <w:p w14:paraId="4CB06E68" w14:textId="77777777"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exceeds the relevant Service Level Threshold;</w:t>
      </w:r>
    </w:p>
    <w:p w14:paraId="2788677F" w14:textId="77777777"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 xml:space="preserve">has arisen due to a Prohibited Act or wilful Default by the Supplier; </w:t>
      </w:r>
    </w:p>
    <w:p w14:paraId="36F73334" w14:textId="77777777"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results in the corruption or loss of any Government Data; and/or</w:t>
      </w:r>
    </w:p>
    <w:p w14:paraId="447410FB" w14:textId="77777777"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results in the Buyer being required to make a compensation payment to one or more third parties; and/or</w:t>
      </w:r>
    </w:p>
    <w:p w14:paraId="33BC44C7"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Buyer is otherwise entitled to or does terminate this Contract pursuant to Clause 10.4 (CCS and Buyer Termination Rights).</w:t>
      </w:r>
    </w:p>
    <w:p w14:paraId="58A746BB"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Not more than once in each Contract Year, the Buyer may, on giving the Supplier at least three (3) Months’ notice, change the weighting of Service Level Performance Measure in respect of one or more Service Levels </w:t>
      </w:r>
      <w:r w:rsidRPr="00091B0C">
        <w:rPr>
          <w:rFonts w:ascii="Arial" w:hAnsi="Arial"/>
          <w:iCs/>
          <w:sz w:val="24"/>
          <w:szCs w:val="24"/>
        </w:rPr>
        <w:t xml:space="preserve">and the </w:t>
      </w:r>
      <w:r w:rsidRPr="00091B0C">
        <w:rPr>
          <w:rFonts w:ascii="Arial" w:hAnsi="Arial"/>
          <w:sz w:val="24"/>
          <w:szCs w:val="24"/>
        </w:rPr>
        <w:t>Supplier shall not be entitled to</w:t>
      </w:r>
      <w:r w:rsidRPr="00091B0C">
        <w:rPr>
          <w:rFonts w:ascii="Arial" w:hAnsi="Arial"/>
          <w:iCs/>
          <w:sz w:val="24"/>
          <w:szCs w:val="24"/>
        </w:rPr>
        <w:t xml:space="preserve"> object to, or increase the Charges as a result of</w:t>
      </w:r>
      <w:r w:rsidRPr="00091B0C">
        <w:rPr>
          <w:rFonts w:ascii="Arial" w:hAnsi="Arial"/>
          <w:sz w:val="24"/>
          <w:szCs w:val="24"/>
        </w:rPr>
        <w:t xml:space="preserve"> such </w:t>
      </w:r>
      <w:r w:rsidRPr="00091B0C">
        <w:rPr>
          <w:rFonts w:ascii="Arial" w:hAnsi="Arial"/>
          <w:iCs/>
          <w:sz w:val="24"/>
          <w:szCs w:val="24"/>
        </w:rPr>
        <w:t>change</w:t>
      </w:r>
      <w:r w:rsidRPr="00091B0C">
        <w:rPr>
          <w:rFonts w:ascii="Arial" w:hAnsi="Arial"/>
          <w:sz w:val="24"/>
          <w:szCs w:val="24"/>
        </w:rPr>
        <w:t>s, provided that:</w:t>
      </w:r>
    </w:p>
    <w:p w14:paraId="245155DE"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 xml:space="preserve">the total number of Service Levels for which the weighting is to be changed does not exceed the number applicable as at the Start Date; </w:t>
      </w:r>
    </w:p>
    <w:p w14:paraId="5F57E8A2"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principal purpose of the change is to reflect changes in the Buyer's business requirements and/or priorities or to reflect changing industry standards; and</w:t>
      </w:r>
    </w:p>
    <w:p w14:paraId="4A847787"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there is no change to the Service Credit Cap.</w:t>
      </w:r>
    </w:p>
    <w:p w14:paraId="56EA465D" w14:textId="77777777" w:rsidR="005D1C56" w:rsidRPr="00EF7368" w:rsidRDefault="00EF7368" w:rsidP="009674CA">
      <w:pPr>
        <w:pStyle w:val="GPSL1CLAUSEHEADING"/>
        <w:ind w:left="720" w:hanging="720"/>
        <w:jc w:val="left"/>
        <w:rPr>
          <w:rFonts w:ascii="Arial Bold" w:hAnsi="Arial Bold" w:hint="eastAsia"/>
          <w:caps w:val="0"/>
          <w:sz w:val="24"/>
          <w:szCs w:val="24"/>
        </w:rPr>
      </w:pPr>
      <w:r>
        <w:rPr>
          <w:rFonts w:ascii="Arial Bold" w:hAnsi="Arial Bold"/>
          <w:caps w:val="0"/>
          <w:sz w:val="24"/>
          <w:szCs w:val="24"/>
        </w:rPr>
        <w:t>Critical Service Level Failure</w:t>
      </w:r>
    </w:p>
    <w:p w14:paraId="749A5332" w14:textId="77777777" w:rsidR="005D1C56" w:rsidRPr="00091B0C" w:rsidRDefault="005D1C56" w:rsidP="009674CA">
      <w:pPr>
        <w:pStyle w:val="GPSL2NumberedBoldHeading"/>
        <w:numPr>
          <w:ilvl w:val="0"/>
          <w:numId w:val="0"/>
        </w:numPr>
        <w:jc w:val="left"/>
        <w:rPr>
          <w:rFonts w:ascii="Arial" w:hAnsi="Arial"/>
          <w:sz w:val="24"/>
          <w:szCs w:val="24"/>
        </w:rPr>
      </w:pPr>
      <w:r w:rsidRPr="00091B0C">
        <w:rPr>
          <w:rFonts w:ascii="Arial" w:hAnsi="Arial"/>
          <w:sz w:val="24"/>
          <w:szCs w:val="24"/>
        </w:rPr>
        <w:t>On the occurrence of a Critical Service Level Failure:</w:t>
      </w:r>
    </w:p>
    <w:p w14:paraId="5F769734"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any Service Credits that would otherwise have accrued during the relevant Service Period shall not accrue; and</w:t>
      </w:r>
    </w:p>
    <w:p w14:paraId="63939169"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Buyer shall (subject to the Service Credit Cap) be entitled to withhold and retain as compensation a sum equal to any Charges which would otherwise have been due to the Supplier in respect of that Service Period ("</w:t>
      </w:r>
      <w:r w:rsidRPr="00091B0C">
        <w:rPr>
          <w:rFonts w:ascii="Arial" w:hAnsi="Arial"/>
          <w:b/>
          <w:sz w:val="24"/>
          <w:szCs w:val="24"/>
        </w:rPr>
        <w:t>Compensation for Critical Service Level Failure</w:t>
      </w:r>
      <w:r w:rsidRPr="00091B0C">
        <w:rPr>
          <w:rFonts w:ascii="Arial" w:hAnsi="Arial"/>
          <w:sz w:val="24"/>
          <w:szCs w:val="24"/>
        </w:rPr>
        <w:t>"),</w:t>
      </w:r>
    </w:p>
    <w:p w14:paraId="2F3E5C16" w14:textId="77777777" w:rsidR="005D1C56" w:rsidRPr="00091B0C" w:rsidRDefault="005D1C56" w:rsidP="009674CA">
      <w:pPr>
        <w:pStyle w:val="GPSL2Indent"/>
        <w:ind w:left="720"/>
        <w:jc w:val="left"/>
        <w:rPr>
          <w:rFonts w:ascii="Arial" w:hAnsi="Arial"/>
          <w:sz w:val="24"/>
        </w:rPr>
      </w:pPr>
      <w:r w:rsidRPr="00091B0C">
        <w:rPr>
          <w:rFonts w:ascii="Arial" w:hAnsi="Arial"/>
          <w:sz w:val="24"/>
        </w:rPr>
        <w:t xml:space="preserve">provided that the operation of this paragraph </w:t>
      </w:r>
      <w:r w:rsidRPr="00091B0C">
        <w:rPr>
          <w:rFonts w:ascii="Arial" w:hAnsi="Arial"/>
          <w:sz w:val="24"/>
        </w:rPr>
        <w:fldChar w:fldCharType="begin"/>
      </w:r>
      <w:r w:rsidRPr="00091B0C">
        <w:rPr>
          <w:rFonts w:ascii="Arial" w:hAnsi="Arial"/>
          <w:sz w:val="24"/>
        </w:rPr>
        <w:instrText xml:space="preserve"> REF _Ref492661388 \r \h </w:instrText>
      </w:r>
      <w:r w:rsidR="00091B0C" w:rsidRPr="00091B0C">
        <w:rPr>
          <w:rFonts w:ascii="Arial" w:hAnsi="Arial"/>
          <w:sz w:val="24"/>
        </w:rPr>
        <w:instrText xml:space="preserve"> \* MERGEFORMAT </w:instrText>
      </w:r>
      <w:r w:rsidRPr="00091B0C">
        <w:rPr>
          <w:rFonts w:ascii="Arial" w:hAnsi="Arial"/>
          <w:sz w:val="24"/>
        </w:rPr>
      </w:r>
      <w:r w:rsidRPr="00091B0C">
        <w:rPr>
          <w:rFonts w:ascii="Arial" w:hAnsi="Arial"/>
          <w:sz w:val="24"/>
        </w:rPr>
        <w:fldChar w:fldCharType="separate"/>
      </w:r>
      <w:r w:rsidRPr="00091B0C">
        <w:rPr>
          <w:rFonts w:ascii="Arial" w:hAnsi="Arial"/>
          <w:sz w:val="24"/>
        </w:rPr>
        <w:t>3</w:t>
      </w:r>
      <w:r w:rsidRPr="00091B0C">
        <w:rPr>
          <w:rFonts w:ascii="Arial" w:hAnsi="Arial"/>
          <w:sz w:val="24"/>
        </w:rPr>
        <w:fldChar w:fldCharType="end"/>
      </w:r>
      <w:r w:rsidRPr="00091B0C">
        <w:rPr>
          <w:rFonts w:ascii="Arial" w:hAnsi="Arial"/>
          <w:sz w:val="24"/>
        </w:rPr>
        <w:t xml:space="preserve"> shall be without prejudice to the right of the Buyer to terminate this Contract and/or to claim damages from the Supplier for material Default.</w:t>
      </w:r>
    </w:p>
    <w:p w14:paraId="065F83E6" w14:textId="77777777" w:rsidR="005D1C56" w:rsidRPr="00091B0C" w:rsidRDefault="005D1C56" w:rsidP="009674CA">
      <w:pPr>
        <w:pStyle w:val="GPSL1CLAUSEHEADING"/>
        <w:numPr>
          <w:ilvl w:val="0"/>
          <w:numId w:val="0"/>
        </w:numPr>
        <w:ind w:left="426"/>
        <w:jc w:val="left"/>
        <w:rPr>
          <w:rFonts w:ascii="Arial" w:hAnsi="Arial"/>
          <w:sz w:val="24"/>
          <w:szCs w:val="24"/>
        </w:rPr>
      </w:pPr>
    </w:p>
    <w:p w14:paraId="1953C21C" w14:textId="77777777" w:rsidR="005D1C56" w:rsidRPr="00EF7368" w:rsidRDefault="005D1C56" w:rsidP="009674CA">
      <w:pPr>
        <w:pStyle w:val="GPSSchPart"/>
        <w:jc w:val="left"/>
        <w:rPr>
          <w:rFonts w:ascii="Arial Bold" w:hAnsi="Arial Bold" w:cs="Arial" w:hint="eastAsia"/>
          <w:caps w:val="0"/>
          <w:sz w:val="36"/>
          <w:szCs w:val="36"/>
        </w:rPr>
      </w:pPr>
      <w:r w:rsidRPr="00091B0C">
        <w:rPr>
          <w:rFonts w:ascii="Arial" w:hAnsi="Arial" w:cs="Arial"/>
          <w:sz w:val="24"/>
          <w:szCs w:val="24"/>
        </w:rPr>
        <w:br w:type="page"/>
      </w:r>
      <w:r w:rsidR="00EF7368">
        <w:rPr>
          <w:rFonts w:ascii="Arial Bold" w:hAnsi="Arial Bold" w:cs="Arial"/>
          <w:caps w:val="0"/>
          <w:sz w:val="36"/>
          <w:szCs w:val="36"/>
        </w:rPr>
        <w:lastRenderedPageBreak/>
        <w:t>Part A: Service Levels and Service Credits</w:t>
      </w:r>
      <w:r w:rsidRPr="00EF7368">
        <w:rPr>
          <w:rFonts w:ascii="Arial Bold" w:hAnsi="Arial Bold" w:cs="Arial"/>
          <w:caps w:val="0"/>
          <w:sz w:val="36"/>
          <w:szCs w:val="36"/>
        </w:rPr>
        <w:t xml:space="preserve"> </w:t>
      </w:r>
    </w:p>
    <w:p w14:paraId="3D4A5E73" w14:textId="77777777" w:rsidR="005D1C56" w:rsidRPr="00EF7368" w:rsidRDefault="00EF7368" w:rsidP="009674CA">
      <w:pPr>
        <w:pStyle w:val="GPSL1CLAUSEHEADING"/>
        <w:numPr>
          <w:ilvl w:val="0"/>
          <w:numId w:val="3"/>
        </w:numPr>
        <w:tabs>
          <w:tab w:val="clear" w:pos="142"/>
        </w:tabs>
        <w:jc w:val="left"/>
        <w:rPr>
          <w:rFonts w:ascii="Arial Bold" w:hAnsi="Arial Bold" w:hint="eastAsia"/>
          <w:caps w:val="0"/>
          <w:sz w:val="24"/>
          <w:szCs w:val="24"/>
        </w:rPr>
      </w:pPr>
      <w:r>
        <w:rPr>
          <w:rFonts w:ascii="Arial Bold" w:hAnsi="Arial Bold"/>
          <w:caps w:val="0"/>
          <w:sz w:val="24"/>
          <w:szCs w:val="24"/>
        </w:rPr>
        <w:t>Service Levels</w:t>
      </w:r>
    </w:p>
    <w:p w14:paraId="6916370B" w14:textId="77777777" w:rsidR="005D1C56" w:rsidRPr="00091B0C" w:rsidRDefault="005D1C56" w:rsidP="009674CA">
      <w:pPr>
        <w:pStyle w:val="GPSL2NumberedBoldHeading"/>
        <w:numPr>
          <w:ilvl w:val="0"/>
          <w:numId w:val="0"/>
        </w:numPr>
        <w:ind w:left="720"/>
        <w:jc w:val="left"/>
        <w:rPr>
          <w:rFonts w:ascii="Arial" w:hAnsi="Arial"/>
          <w:sz w:val="24"/>
          <w:szCs w:val="24"/>
        </w:rPr>
      </w:pPr>
      <w:r w:rsidRPr="00091B0C">
        <w:rPr>
          <w:rFonts w:ascii="Arial" w:hAnsi="Arial"/>
          <w:sz w:val="24"/>
          <w:szCs w:val="24"/>
        </w:rPr>
        <w:t>If the level of performance of the Supplier:</w:t>
      </w:r>
    </w:p>
    <w:p w14:paraId="144A95F6"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is likely to or fails to meet any Service Level Performance Measure; or</w:t>
      </w:r>
    </w:p>
    <w:p w14:paraId="0C67C69A"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is likely to cause or causes a Critical Service Failure to occur, </w:t>
      </w:r>
    </w:p>
    <w:p w14:paraId="043AB952" w14:textId="77777777" w:rsidR="005D1C56" w:rsidRPr="00091B0C" w:rsidRDefault="005D1C56" w:rsidP="009674CA">
      <w:pPr>
        <w:pStyle w:val="GPSL2NumberedBoldHeading"/>
        <w:numPr>
          <w:ilvl w:val="0"/>
          <w:numId w:val="0"/>
        </w:numPr>
        <w:ind w:left="720"/>
        <w:jc w:val="left"/>
        <w:rPr>
          <w:rFonts w:ascii="Arial" w:hAnsi="Arial"/>
          <w:sz w:val="24"/>
          <w:szCs w:val="24"/>
        </w:rPr>
      </w:pPr>
      <w:r w:rsidRPr="00091B0C">
        <w:rPr>
          <w:rFonts w:ascii="Arial" w:hAnsi="Arial"/>
          <w:sz w:val="24"/>
          <w:szCs w:val="24"/>
        </w:rPr>
        <w:t>the Supplier shall immediately notify the Buyer in writing and the Buyer, in its absolute discretion and without limiting any other of its rights, may:</w:t>
      </w:r>
    </w:p>
    <w:p w14:paraId="5BE43B2E" w14:textId="77777777"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 xml:space="preserve">require the Supplier to immediately take all remedial action that is reasonable to mitigate the impact on the Buyer and to rectify or prevent a Service Level Failure or Critical Service Level Failure from taking place or recurring; </w:t>
      </w:r>
    </w:p>
    <w:p w14:paraId="5DBF3CFC" w14:textId="77777777"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 xml:space="preserve">instruct the Supplier to comply with the Rectification Plan Process; </w:t>
      </w:r>
    </w:p>
    <w:p w14:paraId="0C937142" w14:textId="77777777"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if a Service Level Failure has occurred, deduct the applicable Service Level Credits payable by the Supplier to the Buyer; and/or</w:t>
      </w:r>
    </w:p>
    <w:p w14:paraId="0F6C9F10" w14:textId="77777777"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if a Critical Service Level Failure has occurred, exercise its right to Compensation for Critical Service Level Failure (including the right to terminate for material Default).</w:t>
      </w:r>
    </w:p>
    <w:p w14:paraId="551ED11F" w14:textId="77777777" w:rsidR="005D1C56" w:rsidRPr="00EF7368" w:rsidRDefault="00EF7368" w:rsidP="009674CA">
      <w:pPr>
        <w:pStyle w:val="GPSL1CLAUSEHEADING"/>
        <w:tabs>
          <w:tab w:val="clear" w:pos="142"/>
        </w:tabs>
        <w:ind w:left="720" w:hanging="720"/>
        <w:jc w:val="left"/>
        <w:rPr>
          <w:rFonts w:ascii="Arial Bold" w:hAnsi="Arial Bold" w:hint="eastAsia"/>
          <w:caps w:val="0"/>
          <w:sz w:val="24"/>
          <w:szCs w:val="24"/>
        </w:rPr>
      </w:pPr>
      <w:r>
        <w:rPr>
          <w:rFonts w:ascii="Arial Bold" w:hAnsi="Arial Bold"/>
          <w:caps w:val="0"/>
          <w:sz w:val="24"/>
          <w:szCs w:val="24"/>
        </w:rPr>
        <w:t>Service Credits</w:t>
      </w:r>
    </w:p>
    <w:p w14:paraId="1A4987D4"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Buyer shall use the Performance Monitoring Reports supplied by the Supplier to verify the calculation and accuracy of the Service Credits, if any, applicable to each Service Period.</w:t>
      </w:r>
    </w:p>
    <w:p w14:paraId="11EC8345"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Service Credits are a reduction of the amounts payable in respect of the Deliverables and do not include VAT. The Supplier shall set-off the value of any Service Credits against the appropriate invoice in accordance with calculation formula in the Annex to Part A of this Schedule. </w:t>
      </w:r>
    </w:p>
    <w:p w14:paraId="3974AAD5" w14:textId="77777777" w:rsidR="005D1C56" w:rsidRPr="009674CA" w:rsidRDefault="005D1C56" w:rsidP="009674CA">
      <w:pPr>
        <w:pStyle w:val="GPSSchAnnexname"/>
        <w:jc w:val="left"/>
        <w:rPr>
          <w:rFonts w:ascii="Arial Bold" w:hAnsi="Arial Bold" w:cs="Arial" w:hint="eastAsia"/>
          <w:caps w:val="0"/>
          <w:sz w:val="24"/>
          <w:szCs w:val="24"/>
        </w:rPr>
      </w:pPr>
      <w:r w:rsidRPr="00091B0C">
        <w:rPr>
          <w:rFonts w:ascii="Arial" w:hAnsi="Arial" w:cs="Arial"/>
          <w:sz w:val="24"/>
          <w:szCs w:val="24"/>
        </w:rPr>
        <w:br w:type="page"/>
      </w:r>
      <w:r w:rsidR="009674CA">
        <w:rPr>
          <w:rFonts w:ascii="Arial Bold" w:hAnsi="Arial Bold" w:cs="Arial"/>
          <w:caps w:val="0"/>
          <w:sz w:val="36"/>
          <w:szCs w:val="24"/>
        </w:rPr>
        <w:lastRenderedPageBreak/>
        <w:t>Annex A to Part A</w:t>
      </w:r>
      <w:r w:rsidRPr="009674CA">
        <w:rPr>
          <w:rFonts w:ascii="Arial Bold" w:hAnsi="Arial Bold" w:cs="Arial"/>
          <w:caps w:val="0"/>
          <w:sz w:val="36"/>
          <w:szCs w:val="24"/>
        </w:rPr>
        <w:t xml:space="preserve">: </w:t>
      </w:r>
      <w:r w:rsidR="009674CA">
        <w:rPr>
          <w:rFonts w:ascii="Arial Bold" w:hAnsi="Arial Bold" w:cs="Arial"/>
          <w:caps w:val="0"/>
          <w:sz w:val="36"/>
          <w:szCs w:val="24"/>
        </w:rPr>
        <w:t>Services Levels and Service Credits Table</w:t>
      </w:r>
    </w:p>
    <w:p w14:paraId="4BCA9322" w14:textId="77D91A4B" w:rsidR="005D1C56" w:rsidRPr="00513AA2" w:rsidRDefault="005D1C56" w:rsidP="009674CA">
      <w:pPr>
        <w:ind w:left="709"/>
        <w:rPr>
          <w:rFonts w:ascii="Arial" w:hAnsi="Arial" w:cs="Arial"/>
          <w:sz w:val="24"/>
          <w:szCs w:val="24"/>
        </w:rPr>
      </w:pPr>
    </w:p>
    <w:tbl>
      <w:tblPr>
        <w:tblStyle w:val="TableGrid1"/>
        <w:tblW w:w="0" w:type="auto"/>
        <w:tblInd w:w="720" w:type="dxa"/>
        <w:tblLook w:val="04A0" w:firstRow="1" w:lastRow="0" w:firstColumn="1" w:lastColumn="0" w:noHBand="0" w:noVBand="1"/>
      </w:tblPr>
      <w:tblGrid>
        <w:gridCol w:w="1164"/>
        <w:gridCol w:w="1755"/>
        <w:gridCol w:w="3744"/>
        <w:gridCol w:w="1633"/>
      </w:tblGrid>
      <w:tr w:rsidR="00AE154D" w:rsidRPr="00AE154D" w14:paraId="7350BF2A" w14:textId="77777777" w:rsidTr="00AE154D">
        <w:tc>
          <w:tcPr>
            <w:tcW w:w="1163" w:type="dxa"/>
            <w:shd w:val="clear" w:color="auto" w:fill="B8CCE4"/>
          </w:tcPr>
          <w:p w14:paraId="7E2AE8BF" w14:textId="77777777" w:rsidR="00AE154D" w:rsidRPr="00AE154D" w:rsidRDefault="00AE154D" w:rsidP="00AE154D">
            <w:pPr>
              <w:spacing w:after="240"/>
              <w:jc w:val="center"/>
              <w:outlineLvl w:val="1"/>
              <w:rPr>
                <w:rFonts w:ascii="Arial" w:eastAsia="STZhongsong" w:hAnsi="Arial"/>
                <w:b/>
                <w:sz w:val="24"/>
                <w:szCs w:val="24"/>
              </w:rPr>
            </w:pPr>
            <w:r w:rsidRPr="00AE154D">
              <w:rPr>
                <w:rFonts w:ascii="Arial" w:eastAsia="STZhongsong" w:hAnsi="Arial"/>
                <w:b/>
                <w:sz w:val="24"/>
                <w:szCs w:val="24"/>
              </w:rPr>
              <w:t>KPI/SLA</w:t>
            </w:r>
          </w:p>
        </w:tc>
        <w:tc>
          <w:tcPr>
            <w:tcW w:w="1756" w:type="dxa"/>
            <w:shd w:val="clear" w:color="auto" w:fill="B8CCE4"/>
          </w:tcPr>
          <w:p w14:paraId="4F2FF1C7" w14:textId="77777777" w:rsidR="00AE154D" w:rsidRPr="00AE154D" w:rsidRDefault="00AE154D" w:rsidP="00AE154D">
            <w:pPr>
              <w:spacing w:after="240"/>
              <w:jc w:val="center"/>
              <w:outlineLvl w:val="1"/>
              <w:rPr>
                <w:rFonts w:ascii="Arial" w:eastAsia="STZhongsong" w:hAnsi="Arial"/>
                <w:b/>
                <w:sz w:val="24"/>
                <w:szCs w:val="24"/>
              </w:rPr>
            </w:pPr>
            <w:r w:rsidRPr="00AE154D">
              <w:rPr>
                <w:rFonts w:ascii="Arial" w:eastAsia="STZhongsong" w:hAnsi="Arial"/>
                <w:b/>
                <w:sz w:val="24"/>
                <w:szCs w:val="24"/>
              </w:rPr>
              <w:t>Service Area</w:t>
            </w:r>
          </w:p>
        </w:tc>
        <w:tc>
          <w:tcPr>
            <w:tcW w:w="3746" w:type="dxa"/>
            <w:shd w:val="clear" w:color="auto" w:fill="B8CCE4"/>
          </w:tcPr>
          <w:p w14:paraId="7D5B4C03" w14:textId="77777777" w:rsidR="00AE154D" w:rsidRPr="00AE154D" w:rsidRDefault="00AE154D" w:rsidP="00AE154D">
            <w:pPr>
              <w:spacing w:after="240"/>
              <w:jc w:val="center"/>
              <w:outlineLvl w:val="1"/>
              <w:rPr>
                <w:rFonts w:ascii="Arial" w:eastAsia="STZhongsong" w:hAnsi="Arial"/>
                <w:b/>
                <w:sz w:val="24"/>
                <w:szCs w:val="24"/>
              </w:rPr>
            </w:pPr>
            <w:r w:rsidRPr="00AE154D">
              <w:rPr>
                <w:rFonts w:ascii="Arial" w:eastAsia="STZhongsong" w:hAnsi="Arial"/>
                <w:b/>
                <w:sz w:val="24"/>
                <w:szCs w:val="24"/>
              </w:rPr>
              <w:t>KPI/SLA description</w:t>
            </w:r>
          </w:p>
        </w:tc>
        <w:tc>
          <w:tcPr>
            <w:tcW w:w="1634" w:type="dxa"/>
            <w:shd w:val="clear" w:color="auto" w:fill="B8CCE4"/>
          </w:tcPr>
          <w:p w14:paraId="327FFE6F" w14:textId="77777777" w:rsidR="00AE154D" w:rsidRPr="00AE154D" w:rsidRDefault="00AE154D" w:rsidP="00AE154D">
            <w:pPr>
              <w:spacing w:after="240"/>
              <w:jc w:val="center"/>
              <w:outlineLvl w:val="1"/>
              <w:rPr>
                <w:rFonts w:ascii="Arial" w:eastAsia="STZhongsong" w:hAnsi="Arial"/>
                <w:b/>
                <w:sz w:val="24"/>
                <w:szCs w:val="24"/>
              </w:rPr>
            </w:pPr>
            <w:r w:rsidRPr="00AE154D">
              <w:rPr>
                <w:rFonts w:ascii="Arial" w:eastAsia="STZhongsong" w:hAnsi="Arial"/>
                <w:b/>
                <w:sz w:val="24"/>
                <w:szCs w:val="24"/>
              </w:rPr>
              <w:t>Target</w:t>
            </w:r>
          </w:p>
        </w:tc>
      </w:tr>
      <w:tr w:rsidR="00AE154D" w:rsidRPr="00AE154D" w14:paraId="352A03CC" w14:textId="77777777" w:rsidTr="0033560A">
        <w:tc>
          <w:tcPr>
            <w:tcW w:w="1163" w:type="dxa"/>
          </w:tcPr>
          <w:p w14:paraId="7BC29C19" w14:textId="77777777" w:rsidR="00AE154D" w:rsidRPr="00AE154D" w:rsidRDefault="00AE154D" w:rsidP="00AE154D">
            <w:pPr>
              <w:spacing w:after="240"/>
              <w:jc w:val="center"/>
              <w:outlineLvl w:val="1"/>
              <w:rPr>
                <w:rFonts w:ascii="Arial" w:eastAsia="STZhongsong" w:hAnsi="Arial"/>
                <w:sz w:val="24"/>
                <w:szCs w:val="24"/>
              </w:rPr>
            </w:pPr>
            <w:r w:rsidRPr="00AE154D">
              <w:rPr>
                <w:rFonts w:ascii="Arial" w:eastAsia="STZhongsong" w:hAnsi="Arial"/>
                <w:sz w:val="24"/>
                <w:szCs w:val="24"/>
              </w:rPr>
              <w:t>1</w:t>
            </w:r>
          </w:p>
        </w:tc>
        <w:tc>
          <w:tcPr>
            <w:tcW w:w="1756" w:type="dxa"/>
          </w:tcPr>
          <w:p w14:paraId="73EB765F" w14:textId="77777777" w:rsidR="00AE154D" w:rsidRPr="00AE154D" w:rsidRDefault="00AE154D" w:rsidP="00AE154D">
            <w:pPr>
              <w:spacing w:after="240"/>
              <w:jc w:val="left"/>
              <w:outlineLvl w:val="1"/>
              <w:rPr>
                <w:rFonts w:ascii="Arial" w:eastAsia="STZhongsong" w:hAnsi="Arial"/>
                <w:sz w:val="24"/>
                <w:szCs w:val="24"/>
              </w:rPr>
            </w:pPr>
            <w:r w:rsidRPr="00AE154D">
              <w:rPr>
                <w:rFonts w:ascii="Arial" w:eastAsia="STZhongsong" w:hAnsi="Arial"/>
                <w:sz w:val="24"/>
                <w:szCs w:val="24"/>
              </w:rPr>
              <w:t xml:space="preserve">On Time Delivery in Full (OTIF). </w:t>
            </w:r>
          </w:p>
        </w:tc>
        <w:tc>
          <w:tcPr>
            <w:tcW w:w="3746" w:type="dxa"/>
          </w:tcPr>
          <w:p w14:paraId="2B290E21" w14:textId="46D8AEFF" w:rsidR="00AE154D" w:rsidRPr="00AE154D" w:rsidRDefault="00AE154D" w:rsidP="00AE154D">
            <w:pPr>
              <w:spacing w:after="240"/>
              <w:outlineLvl w:val="1"/>
              <w:rPr>
                <w:rFonts w:ascii="Arial" w:eastAsia="STZhongsong" w:hAnsi="Arial"/>
                <w:sz w:val="24"/>
                <w:szCs w:val="24"/>
              </w:rPr>
            </w:pPr>
            <w:r w:rsidRPr="00AE154D">
              <w:rPr>
                <w:rFonts w:ascii="Arial" w:eastAsia="STZhongsong" w:hAnsi="Arial"/>
                <w:sz w:val="24"/>
                <w:szCs w:val="24"/>
              </w:rPr>
              <w:t>Standard Delivery within 2 working days of order</w:t>
            </w:r>
            <w:r>
              <w:rPr>
                <w:rFonts w:ascii="Arial" w:eastAsia="STZhongsong" w:hAnsi="Arial"/>
                <w:sz w:val="24"/>
                <w:szCs w:val="24"/>
              </w:rPr>
              <w:t>*</w:t>
            </w:r>
          </w:p>
        </w:tc>
        <w:tc>
          <w:tcPr>
            <w:tcW w:w="1634" w:type="dxa"/>
          </w:tcPr>
          <w:p w14:paraId="610FC5F4" w14:textId="77777777" w:rsidR="00AE154D" w:rsidRPr="00AE154D" w:rsidRDefault="00AE154D" w:rsidP="00AE154D">
            <w:pPr>
              <w:spacing w:after="240"/>
              <w:outlineLvl w:val="1"/>
              <w:rPr>
                <w:rFonts w:ascii="Arial" w:eastAsia="STZhongsong" w:hAnsi="Arial"/>
                <w:sz w:val="24"/>
                <w:szCs w:val="24"/>
              </w:rPr>
            </w:pPr>
            <w:r w:rsidRPr="00AE154D">
              <w:rPr>
                <w:rFonts w:ascii="Arial" w:eastAsia="STZhongsong" w:hAnsi="Arial"/>
                <w:sz w:val="24"/>
                <w:szCs w:val="24"/>
              </w:rPr>
              <w:t>98%</w:t>
            </w:r>
          </w:p>
        </w:tc>
      </w:tr>
      <w:tr w:rsidR="00AE154D" w:rsidRPr="00AE154D" w14:paraId="76D91C7D" w14:textId="77777777" w:rsidTr="0033560A">
        <w:tc>
          <w:tcPr>
            <w:tcW w:w="1163" w:type="dxa"/>
          </w:tcPr>
          <w:p w14:paraId="27E08101" w14:textId="77777777" w:rsidR="00AE154D" w:rsidRPr="00AE154D" w:rsidRDefault="00AE154D" w:rsidP="00AE154D">
            <w:pPr>
              <w:spacing w:after="240"/>
              <w:jc w:val="center"/>
              <w:outlineLvl w:val="1"/>
              <w:rPr>
                <w:rFonts w:ascii="Arial" w:eastAsia="STZhongsong" w:hAnsi="Arial"/>
                <w:sz w:val="24"/>
                <w:szCs w:val="24"/>
              </w:rPr>
            </w:pPr>
            <w:r w:rsidRPr="00AE154D">
              <w:rPr>
                <w:rFonts w:ascii="Arial" w:eastAsia="STZhongsong" w:hAnsi="Arial"/>
                <w:sz w:val="24"/>
                <w:szCs w:val="24"/>
              </w:rPr>
              <w:t>2</w:t>
            </w:r>
          </w:p>
        </w:tc>
        <w:tc>
          <w:tcPr>
            <w:tcW w:w="1756" w:type="dxa"/>
          </w:tcPr>
          <w:p w14:paraId="6AC1B94F" w14:textId="77777777" w:rsidR="00AE154D" w:rsidRPr="00AE154D" w:rsidRDefault="00AE154D" w:rsidP="00AE154D">
            <w:pPr>
              <w:spacing w:after="240"/>
              <w:outlineLvl w:val="1"/>
              <w:rPr>
                <w:rFonts w:ascii="Arial" w:eastAsia="STZhongsong" w:hAnsi="Arial"/>
                <w:sz w:val="24"/>
                <w:szCs w:val="24"/>
              </w:rPr>
            </w:pPr>
            <w:r w:rsidRPr="00AE154D">
              <w:rPr>
                <w:rFonts w:ascii="Arial" w:eastAsia="STZhongsong" w:hAnsi="Arial"/>
                <w:sz w:val="24"/>
                <w:szCs w:val="24"/>
              </w:rPr>
              <w:t>Health &amp; Safety</w:t>
            </w:r>
          </w:p>
        </w:tc>
        <w:tc>
          <w:tcPr>
            <w:tcW w:w="3746" w:type="dxa"/>
          </w:tcPr>
          <w:p w14:paraId="24EF0383" w14:textId="77777777" w:rsidR="00AE154D" w:rsidRPr="00AE154D" w:rsidRDefault="00AE154D" w:rsidP="00AE154D">
            <w:pPr>
              <w:spacing w:after="240"/>
              <w:outlineLvl w:val="1"/>
              <w:rPr>
                <w:rFonts w:ascii="Arial" w:eastAsia="STZhongsong" w:hAnsi="Arial"/>
                <w:sz w:val="24"/>
                <w:szCs w:val="24"/>
              </w:rPr>
            </w:pPr>
            <w:r w:rsidRPr="00AE154D">
              <w:rPr>
                <w:rFonts w:ascii="Arial" w:eastAsia="STZhongsong" w:hAnsi="Arial"/>
                <w:sz w:val="24"/>
                <w:szCs w:val="24"/>
              </w:rPr>
              <w:t>No Incidents or Noncompliance with H&amp;S procedures</w:t>
            </w:r>
          </w:p>
        </w:tc>
        <w:tc>
          <w:tcPr>
            <w:tcW w:w="1634" w:type="dxa"/>
          </w:tcPr>
          <w:p w14:paraId="00667D14" w14:textId="77777777" w:rsidR="00AE154D" w:rsidRPr="00AE154D" w:rsidRDefault="00AE154D" w:rsidP="00AE154D">
            <w:pPr>
              <w:spacing w:after="240"/>
              <w:outlineLvl w:val="1"/>
              <w:rPr>
                <w:rFonts w:ascii="Arial" w:eastAsia="STZhongsong" w:hAnsi="Arial"/>
                <w:sz w:val="24"/>
                <w:szCs w:val="24"/>
              </w:rPr>
            </w:pPr>
            <w:r w:rsidRPr="00AE154D">
              <w:rPr>
                <w:rFonts w:ascii="Arial" w:eastAsia="STZhongsong" w:hAnsi="Arial"/>
                <w:sz w:val="24"/>
                <w:szCs w:val="24"/>
              </w:rPr>
              <w:t>1 per quarter</w:t>
            </w:r>
          </w:p>
        </w:tc>
      </w:tr>
      <w:tr w:rsidR="00AE154D" w:rsidRPr="00AE154D" w14:paraId="3E8B6832" w14:textId="77777777" w:rsidTr="0033560A">
        <w:tc>
          <w:tcPr>
            <w:tcW w:w="1163" w:type="dxa"/>
          </w:tcPr>
          <w:p w14:paraId="0226D868" w14:textId="77777777" w:rsidR="00AE154D" w:rsidRPr="00AE154D" w:rsidRDefault="00AE154D" w:rsidP="00AE154D">
            <w:pPr>
              <w:spacing w:after="240"/>
              <w:jc w:val="center"/>
              <w:outlineLvl w:val="1"/>
              <w:rPr>
                <w:rFonts w:ascii="Arial" w:eastAsia="STZhongsong" w:hAnsi="Arial"/>
                <w:sz w:val="24"/>
                <w:szCs w:val="24"/>
              </w:rPr>
            </w:pPr>
            <w:r w:rsidRPr="00AE154D">
              <w:rPr>
                <w:rFonts w:ascii="Arial" w:eastAsia="STZhongsong" w:hAnsi="Arial"/>
                <w:sz w:val="24"/>
                <w:szCs w:val="24"/>
              </w:rPr>
              <w:t>3</w:t>
            </w:r>
          </w:p>
        </w:tc>
        <w:tc>
          <w:tcPr>
            <w:tcW w:w="1756" w:type="dxa"/>
          </w:tcPr>
          <w:p w14:paraId="2748CC59" w14:textId="77777777" w:rsidR="00AE154D" w:rsidRPr="00AE154D" w:rsidRDefault="00AE154D" w:rsidP="00AE154D">
            <w:pPr>
              <w:spacing w:after="240"/>
              <w:outlineLvl w:val="1"/>
              <w:rPr>
                <w:rFonts w:ascii="Arial" w:eastAsia="STZhongsong" w:hAnsi="Arial"/>
                <w:sz w:val="24"/>
                <w:szCs w:val="24"/>
              </w:rPr>
            </w:pPr>
            <w:r w:rsidRPr="00AE154D">
              <w:rPr>
                <w:rFonts w:ascii="Arial" w:eastAsia="STZhongsong" w:hAnsi="Arial"/>
                <w:sz w:val="24"/>
                <w:szCs w:val="24"/>
              </w:rPr>
              <w:t>Quality</w:t>
            </w:r>
          </w:p>
        </w:tc>
        <w:tc>
          <w:tcPr>
            <w:tcW w:w="3746" w:type="dxa"/>
          </w:tcPr>
          <w:p w14:paraId="2ED43F83" w14:textId="77777777" w:rsidR="00AE154D" w:rsidRPr="00AE154D" w:rsidRDefault="00AE154D" w:rsidP="00AE154D">
            <w:pPr>
              <w:spacing w:after="240"/>
              <w:outlineLvl w:val="1"/>
              <w:rPr>
                <w:rFonts w:ascii="Arial" w:eastAsia="STZhongsong" w:hAnsi="Arial"/>
                <w:sz w:val="24"/>
                <w:szCs w:val="24"/>
              </w:rPr>
            </w:pPr>
            <w:r w:rsidRPr="00AE154D">
              <w:rPr>
                <w:rFonts w:ascii="Arial" w:eastAsia="STZhongsong" w:hAnsi="Arial"/>
                <w:sz w:val="24"/>
                <w:szCs w:val="24"/>
              </w:rPr>
              <w:t>No fuel to be delivered below the specified standard</w:t>
            </w:r>
          </w:p>
        </w:tc>
        <w:tc>
          <w:tcPr>
            <w:tcW w:w="1634" w:type="dxa"/>
          </w:tcPr>
          <w:p w14:paraId="1F955284" w14:textId="77777777" w:rsidR="00AE154D" w:rsidRPr="00AE154D" w:rsidRDefault="00AE154D" w:rsidP="00AE154D">
            <w:pPr>
              <w:spacing w:after="240"/>
              <w:outlineLvl w:val="1"/>
              <w:rPr>
                <w:rFonts w:ascii="Arial" w:eastAsia="STZhongsong" w:hAnsi="Arial"/>
                <w:sz w:val="24"/>
                <w:szCs w:val="24"/>
              </w:rPr>
            </w:pPr>
            <w:r w:rsidRPr="00AE154D">
              <w:rPr>
                <w:rFonts w:ascii="Arial" w:eastAsia="STZhongsong" w:hAnsi="Arial"/>
                <w:sz w:val="24"/>
                <w:szCs w:val="24"/>
              </w:rPr>
              <w:t>Zero Defects</w:t>
            </w:r>
          </w:p>
        </w:tc>
      </w:tr>
    </w:tbl>
    <w:p w14:paraId="27A81373" w14:textId="6E1937AA" w:rsidR="005D1C56" w:rsidRPr="00AE154D" w:rsidRDefault="00AE154D" w:rsidP="00AE154D">
      <w:pPr>
        <w:ind w:left="709"/>
        <w:rPr>
          <w:rFonts w:ascii="Arial" w:hAnsi="Arial" w:cs="Arial"/>
          <w:sz w:val="24"/>
          <w:szCs w:val="24"/>
          <w:highlight w:val="green"/>
        </w:rPr>
      </w:pPr>
      <w:r w:rsidRPr="00AE154D">
        <w:rPr>
          <w:rFonts w:ascii="Arial" w:hAnsi="Arial" w:cs="Arial"/>
          <w:sz w:val="24"/>
          <w:szCs w:val="24"/>
        </w:rPr>
        <w:t>*</w:t>
      </w:r>
      <w:r w:rsidRPr="00AE154D">
        <w:t xml:space="preserve"> </w:t>
      </w:r>
      <w:r w:rsidRPr="00AE154D">
        <w:rPr>
          <w:rFonts w:ascii="Arial" w:hAnsi="Arial" w:cs="Arial"/>
          <w:sz w:val="24"/>
          <w:szCs w:val="24"/>
        </w:rPr>
        <w:t>Suppliers</w:t>
      </w:r>
      <w:r>
        <w:rPr>
          <w:rFonts w:ascii="Arial" w:hAnsi="Arial" w:cs="Arial"/>
          <w:sz w:val="24"/>
          <w:szCs w:val="24"/>
        </w:rPr>
        <w:t xml:space="preserve"> are expected to note that there will be incidents whereby the </w:t>
      </w:r>
      <w:r w:rsidRPr="00AE154D">
        <w:rPr>
          <w:rFonts w:ascii="Arial" w:hAnsi="Arial" w:cs="Arial"/>
          <w:sz w:val="24"/>
          <w:szCs w:val="24"/>
        </w:rPr>
        <w:t>Customer requires delivery within 24 hours ‘due to emergency ad hoc demand</w:t>
      </w:r>
      <w:r>
        <w:rPr>
          <w:rFonts w:ascii="Arial" w:hAnsi="Arial" w:cs="Arial"/>
          <w:sz w:val="24"/>
          <w:szCs w:val="24"/>
        </w:rPr>
        <w:t xml:space="preserve">. The </w:t>
      </w:r>
      <w:r w:rsidRPr="00AE154D">
        <w:rPr>
          <w:rFonts w:ascii="Arial" w:hAnsi="Arial" w:cs="Arial"/>
          <w:sz w:val="24"/>
          <w:szCs w:val="24"/>
        </w:rPr>
        <w:t>supplier will be expected to deliver th</w:t>
      </w:r>
      <w:r>
        <w:rPr>
          <w:rFonts w:ascii="Arial" w:hAnsi="Arial" w:cs="Arial"/>
          <w:sz w:val="24"/>
          <w:szCs w:val="24"/>
        </w:rPr>
        <w:t xml:space="preserve">ese orders within the emergency timescales </w:t>
      </w:r>
      <w:r w:rsidRPr="00AE154D">
        <w:rPr>
          <w:rFonts w:ascii="Arial" w:hAnsi="Arial" w:cs="Arial"/>
          <w:sz w:val="24"/>
          <w:szCs w:val="24"/>
        </w:rPr>
        <w:t>however these orders will not be considered as part of the 98% SLA target</w:t>
      </w:r>
      <w:r>
        <w:rPr>
          <w:rFonts w:ascii="Arial" w:hAnsi="Arial" w:cs="Arial"/>
          <w:sz w:val="24"/>
          <w:szCs w:val="24"/>
        </w:rPr>
        <w:t xml:space="preserve"> for “Standard Delivery within 2 working days”. </w:t>
      </w:r>
    </w:p>
    <w:p w14:paraId="1034E320" w14:textId="77777777" w:rsidR="005D1C56" w:rsidRPr="00EF7368" w:rsidRDefault="005D1C56" w:rsidP="009674CA">
      <w:pPr>
        <w:pStyle w:val="GPSSchAnnexname"/>
        <w:jc w:val="left"/>
        <w:rPr>
          <w:rFonts w:ascii="Arial Bold" w:hAnsi="Arial Bold" w:cs="Arial" w:hint="eastAsia"/>
          <w:caps w:val="0"/>
          <w:sz w:val="36"/>
          <w:szCs w:val="36"/>
        </w:rPr>
      </w:pPr>
      <w:r w:rsidRPr="00091B0C">
        <w:rPr>
          <w:rFonts w:ascii="Arial" w:hAnsi="Arial" w:cs="Arial"/>
          <w:sz w:val="24"/>
          <w:szCs w:val="24"/>
        </w:rPr>
        <w:br w:type="page"/>
      </w:r>
      <w:r w:rsidR="00EF7368">
        <w:rPr>
          <w:rFonts w:ascii="Arial Bold" w:hAnsi="Arial Bold" w:cs="Arial"/>
          <w:caps w:val="0"/>
          <w:sz w:val="36"/>
          <w:szCs w:val="36"/>
        </w:rPr>
        <w:t xml:space="preserve">Part B: Performance Monitoring </w:t>
      </w:r>
    </w:p>
    <w:p w14:paraId="57F9F786" w14:textId="77777777" w:rsidR="005D1C56" w:rsidRPr="00EF7368" w:rsidRDefault="00EF7368" w:rsidP="009674CA">
      <w:pPr>
        <w:pStyle w:val="GPSL1CLAUSEHEADING"/>
        <w:numPr>
          <w:ilvl w:val="0"/>
          <w:numId w:val="3"/>
        </w:numPr>
        <w:jc w:val="left"/>
        <w:rPr>
          <w:rFonts w:ascii="Arial Bold" w:hAnsi="Arial Bold" w:hint="eastAsia"/>
          <w:caps w:val="0"/>
          <w:sz w:val="24"/>
          <w:szCs w:val="24"/>
        </w:rPr>
      </w:pPr>
      <w:r>
        <w:rPr>
          <w:rFonts w:ascii="Arial Bold" w:hAnsi="Arial Bold"/>
          <w:caps w:val="0"/>
          <w:sz w:val="24"/>
          <w:szCs w:val="24"/>
        </w:rPr>
        <w:t>Performance Monitoring and Performance Review</w:t>
      </w:r>
    </w:p>
    <w:p w14:paraId="2B99B2A9"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Within twenty (20) Working Days of the Start Date the Supplier shall provide the Buyer with details of how the process in respect of the monitoring and reporting of Service Levels will operate between the Parties and the Parties will endeavour to agree such process as soon as reasonably possible.</w:t>
      </w:r>
    </w:p>
    <w:p w14:paraId="4267D536" w14:textId="77777777" w:rsidR="005D1C56" w:rsidRPr="00091B0C" w:rsidRDefault="005D1C56" w:rsidP="009674CA">
      <w:pPr>
        <w:pStyle w:val="GPSL2NumberedBoldHeading"/>
        <w:keepNext/>
        <w:ind w:left="1440" w:hanging="720"/>
        <w:jc w:val="left"/>
        <w:rPr>
          <w:rFonts w:ascii="Arial" w:hAnsi="Arial"/>
          <w:sz w:val="24"/>
          <w:szCs w:val="24"/>
        </w:rPr>
      </w:pPr>
      <w:r w:rsidRPr="00091B0C">
        <w:rPr>
          <w:rFonts w:ascii="Arial" w:hAnsi="Arial"/>
          <w:sz w:val="24"/>
          <w:szCs w:val="24"/>
        </w:rPr>
        <w:t>The Supplier shall provide the Buyer with performance monitoring reports ("</w:t>
      </w:r>
      <w:r w:rsidRPr="00091B0C">
        <w:rPr>
          <w:rFonts w:ascii="Arial" w:hAnsi="Arial"/>
          <w:b/>
          <w:sz w:val="24"/>
          <w:szCs w:val="24"/>
        </w:rPr>
        <w:t>Performance Monitoring Reports</w:t>
      </w:r>
      <w:r w:rsidRPr="00091B0C">
        <w:rPr>
          <w:rFonts w:ascii="Arial" w:hAnsi="Arial"/>
          <w:sz w:val="24"/>
          <w:szCs w:val="24"/>
        </w:rPr>
        <w:t xml:space="preserve">") in accordance with the process and timescales agreed pursuant to paragraph </w:t>
      </w:r>
      <w:r w:rsidRPr="00091B0C">
        <w:rPr>
          <w:rFonts w:ascii="Arial" w:hAnsi="Arial"/>
          <w:sz w:val="24"/>
          <w:szCs w:val="24"/>
        </w:rPr>
        <w:fldChar w:fldCharType="begin"/>
      </w:r>
      <w:r w:rsidRPr="00091B0C">
        <w:rPr>
          <w:rFonts w:ascii="Arial" w:hAnsi="Arial"/>
          <w:sz w:val="24"/>
          <w:szCs w:val="24"/>
        </w:rPr>
        <w:instrText xml:space="preserve"> REF _Ref492315123 \r \h </w:instrText>
      </w:r>
      <w:r w:rsidR="00091B0C" w:rsidRPr="00091B0C">
        <w:rPr>
          <w:rFonts w:ascii="Arial" w:hAnsi="Arial"/>
          <w:sz w:val="24"/>
          <w:szCs w:val="24"/>
        </w:rPr>
        <w:instrText xml:space="preserve"> \* MERGEFORMAT </w:instrText>
      </w:r>
      <w:r w:rsidRPr="00091B0C">
        <w:rPr>
          <w:rFonts w:ascii="Arial" w:hAnsi="Arial"/>
          <w:sz w:val="24"/>
          <w:szCs w:val="24"/>
        </w:rPr>
      </w:r>
      <w:r w:rsidRPr="00091B0C">
        <w:rPr>
          <w:rFonts w:ascii="Arial" w:hAnsi="Arial"/>
          <w:sz w:val="24"/>
          <w:szCs w:val="24"/>
        </w:rPr>
        <w:fldChar w:fldCharType="separate"/>
      </w:r>
      <w:r w:rsidRPr="00091B0C">
        <w:rPr>
          <w:rFonts w:ascii="Arial" w:hAnsi="Arial"/>
          <w:sz w:val="24"/>
          <w:szCs w:val="24"/>
        </w:rPr>
        <w:t>1.1</w:t>
      </w:r>
      <w:r w:rsidRPr="00091B0C">
        <w:rPr>
          <w:rFonts w:ascii="Arial" w:hAnsi="Arial"/>
          <w:sz w:val="24"/>
          <w:szCs w:val="24"/>
        </w:rPr>
        <w:fldChar w:fldCharType="end"/>
      </w:r>
      <w:r w:rsidRPr="00091B0C">
        <w:rPr>
          <w:rFonts w:ascii="Arial" w:hAnsi="Arial"/>
          <w:sz w:val="24"/>
          <w:szCs w:val="24"/>
        </w:rPr>
        <w:t xml:space="preserve"> of Part B of this Schedule which shall contain, as a minimum, the following information in respect of the relevant Service Period just ended:</w:t>
      </w:r>
    </w:p>
    <w:p w14:paraId="246B4DF6"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for each Service Level, the actual performance achieved over the Service Level for the relevant Service Period;</w:t>
      </w:r>
    </w:p>
    <w:p w14:paraId="439AABEF"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a summary of all failures to achieve Service Levels that occurred during that Service Period;</w:t>
      </w:r>
    </w:p>
    <w:p w14:paraId="1FC2DA4D"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details of any Critical Service Level Failures;</w:t>
      </w:r>
    </w:p>
    <w:p w14:paraId="113D73B9"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for any repeat failures, actions taken to resolve the underlying cause and prevent recurrence;</w:t>
      </w:r>
    </w:p>
    <w:p w14:paraId="7D8D3913"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Service Credits to be applied in respect of the relevant period indicating the failures and Service Levels to which the Service Credits relate; and</w:t>
      </w:r>
    </w:p>
    <w:p w14:paraId="2DD388F0"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such other details as the Buyer may reasonably require from time to time.</w:t>
      </w:r>
    </w:p>
    <w:p w14:paraId="27391C8E" w14:textId="77777777" w:rsidR="005D1C56" w:rsidRPr="00091B0C" w:rsidRDefault="005D1C56" w:rsidP="009674CA">
      <w:pPr>
        <w:pStyle w:val="GPSL2NumberedBoldHeading"/>
        <w:keepNext/>
        <w:ind w:left="1440" w:hanging="720"/>
        <w:jc w:val="left"/>
        <w:rPr>
          <w:rFonts w:ascii="Arial" w:hAnsi="Arial"/>
          <w:sz w:val="24"/>
          <w:szCs w:val="24"/>
        </w:rPr>
      </w:pPr>
      <w:r w:rsidRPr="00091B0C">
        <w:rPr>
          <w:rFonts w:ascii="Arial" w:hAnsi="Arial"/>
          <w:sz w:val="24"/>
          <w:szCs w:val="24"/>
        </w:rPr>
        <w:t>The Parties shall attend meetings to discuss Performance Monitoring Reports ("</w:t>
      </w:r>
      <w:r w:rsidRPr="00091B0C">
        <w:rPr>
          <w:rFonts w:ascii="Arial" w:hAnsi="Arial"/>
          <w:b/>
          <w:sz w:val="24"/>
          <w:szCs w:val="24"/>
        </w:rPr>
        <w:t>Performance Review Meetings</w:t>
      </w:r>
      <w:r w:rsidRPr="00091B0C">
        <w:rPr>
          <w:rFonts w:ascii="Arial" w:hAnsi="Arial"/>
          <w:sz w:val="24"/>
          <w:szCs w:val="24"/>
        </w:rPr>
        <w:t>") on a Monthly basis. The Performance Review Meetings will be the forum for the review by the Supplier and the Buyer of the Performance Monitoring Reports.  The Performance Review Meetings shall:</w:t>
      </w:r>
    </w:p>
    <w:p w14:paraId="5509445C"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take place within one (1) week of the Performance Monitoring Reports being issued by the Supplier at such location and time (within normal business hours) as the Buyer shall reasonably require;</w:t>
      </w:r>
    </w:p>
    <w:p w14:paraId="5F904FEB"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be attended by the Supplier's Representative and the Buyer’s Representative; and</w:t>
      </w:r>
    </w:p>
    <w:p w14:paraId="3E56C3B0"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 xml:space="preserve">be fully minuted by the Supplier and the minutes will be circulated by the Supplier to all attendees at the relevant meeting and also to the Buyer’s Representative and any other recipients agreed at the relevant meeting.  </w:t>
      </w:r>
    </w:p>
    <w:p w14:paraId="219DFE32"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minutes of the preceding Month's Performance Review Meeting will be agreed and signed by both the Supplier's Representative and the Buyer’s Representative at each meeting.</w:t>
      </w:r>
    </w:p>
    <w:p w14:paraId="452D940A"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Supplier shall provide to the Buyer such documentation as the Buyer may reasonably require in order to verify the level of the performance by the Supplier and the calculations of the amount of Service Credits for any specified Service Period.</w:t>
      </w:r>
    </w:p>
    <w:p w14:paraId="00950F3D" w14:textId="77777777" w:rsidR="000E6EDE" w:rsidRPr="00091B0C" w:rsidRDefault="000E6EDE" w:rsidP="009674CA">
      <w:pPr>
        <w:pStyle w:val="GPSL2NumberedBoldHeading"/>
        <w:numPr>
          <w:ilvl w:val="0"/>
          <w:numId w:val="0"/>
        </w:numPr>
        <w:ind w:left="1440"/>
        <w:jc w:val="left"/>
        <w:rPr>
          <w:rFonts w:ascii="Arial" w:hAnsi="Arial"/>
          <w:sz w:val="24"/>
          <w:szCs w:val="24"/>
        </w:rPr>
      </w:pPr>
    </w:p>
    <w:p w14:paraId="71765533" w14:textId="77777777" w:rsidR="005D1C56" w:rsidRPr="00EF7368" w:rsidRDefault="00EF7368" w:rsidP="009674CA">
      <w:pPr>
        <w:pStyle w:val="GPSL1CLAUSEHEADING"/>
        <w:tabs>
          <w:tab w:val="clear" w:pos="142"/>
        </w:tabs>
        <w:ind w:left="720" w:hanging="720"/>
        <w:jc w:val="left"/>
        <w:rPr>
          <w:rFonts w:ascii="Arial Bold" w:hAnsi="Arial Bold" w:hint="eastAsia"/>
          <w:caps w:val="0"/>
          <w:sz w:val="24"/>
          <w:szCs w:val="24"/>
        </w:rPr>
      </w:pPr>
      <w:r>
        <w:rPr>
          <w:rFonts w:ascii="Arial Bold" w:hAnsi="Arial Bold"/>
          <w:caps w:val="0"/>
          <w:sz w:val="24"/>
          <w:szCs w:val="24"/>
        </w:rPr>
        <w:t>Satisfaction Surveys</w:t>
      </w:r>
    </w:p>
    <w:p w14:paraId="63AF6EA7" w14:textId="77777777" w:rsidR="005D1C56" w:rsidRPr="00091B0C" w:rsidRDefault="005D1C56" w:rsidP="00F25B9A">
      <w:pPr>
        <w:pStyle w:val="GPSL2NumberedBoldHeading"/>
        <w:ind w:hanging="720"/>
        <w:rPr>
          <w:rFonts w:ascii="Arial" w:hAnsi="Arial"/>
          <w:sz w:val="24"/>
          <w:szCs w:val="24"/>
        </w:rPr>
      </w:pPr>
      <w:r w:rsidRPr="00034B5C">
        <w:rPr>
          <w:rFonts w:ascii="Arial" w:hAnsi="Arial"/>
          <w:sz w:val="24"/>
          <w:szCs w:val="24"/>
        </w:rPr>
        <w:t>The Buyer may undertake satisfaction surveys in respect of the Supplier's provision of the Deliverables. The Buyer shall be entitled to notify the Supplier of any aspects of their performance of the provision of the Deliverables which the responses to the Satisfaction Surveys reasonably suggest are not in accordance with this Contract.</w:t>
      </w:r>
    </w:p>
    <w:sectPr w:rsidR="005D1C56" w:rsidRPr="00091B0C" w:rsidSect="00E420BC">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C5EB7D" w14:textId="77777777" w:rsidR="00F02016" w:rsidRDefault="00F02016">
      <w:pPr>
        <w:spacing w:after="0" w:line="240" w:lineRule="auto"/>
      </w:pPr>
      <w:r>
        <w:separator/>
      </w:r>
    </w:p>
  </w:endnote>
  <w:endnote w:type="continuationSeparator" w:id="0">
    <w:p w14:paraId="77161B76" w14:textId="77777777" w:rsidR="00F02016" w:rsidRDefault="00F020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2AFF" w:usb1="4000ACFF"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altName w:val="SimSun"/>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892D53" w14:textId="77777777" w:rsidR="00C0475D" w:rsidRDefault="00C047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F45BB0" w14:textId="77777777" w:rsidR="000E6EDE" w:rsidRDefault="000E6EDE" w:rsidP="000E6EDE">
    <w:pPr>
      <w:tabs>
        <w:tab w:val="center" w:pos="4513"/>
        <w:tab w:val="right" w:pos="9026"/>
      </w:tabs>
      <w:overflowPunct w:val="0"/>
      <w:autoSpaceDE w:val="0"/>
      <w:autoSpaceDN w:val="0"/>
      <w:adjustRightInd w:val="0"/>
      <w:spacing w:after="0" w:line="240" w:lineRule="auto"/>
      <w:jc w:val="both"/>
    </w:pPr>
  </w:p>
  <w:p w14:paraId="276E54EB" w14:textId="77777777" w:rsidR="00091B0C" w:rsidRPr="008979D7" w:rsidRDefault="00091B0C" w:rsidP="00091B0C">
    <w:pPr>
      <w:pStyle w:val="Footer"/>
      <w:rPr>
        <w:rFonts w:ascii="Arial" w:hAnsi="Arial" w:cs="Arial"/>
        <w:sz w:val="20"/>
      </w:rPr>
    </w:pPr>
    <w:r w:rsidRPr="008979D7">
      <w:rPr>
        <w:rFonts w:ascii="Arial" w:hAnsi="Arial" w:cs="Arial"/>
        <w:sz w:val="20"/>
      </w:rPr>
      <w:t>Framework Ref: RM</w:t>
    </w:r>
    <w:r w:rsidR="00C0475D">
      <w:rPr>
        <w:rFonts w:ascii="Arial" w:hAnsi="Arial" w:cs="Arial"/>
        <w:sz w:val="20"/>
      </w:rPr>
      <w:t>6177 National Fuels (2)</w:t>
    </w:r>
  </w:p>
  <w:p w14:paraId="4EBC7703" w14:textId="0895B9BD" w:rsidR="00091B0C" w:rsidRPr="008979D7" w:rsidRDefault="003D59D3" w:rsidP="00091B0C">
    <w:pPr>
      <w:pStyle w:val="Footer"/>
      <w:rPr>
        <w:rFonts w:ascii="Arial" w:hAnsi="Arial" w:cs="Arial"/>
        <w:sz w:val="20"/>
      </w:rPr>
    </w:pPr>
    <w:r>
      <w:rPr>
        <w:rFonts w:ascii="Arial" w:hAnsi="Arial" w:cs="Arial"/>
        <w:sz w:val="20"/>
      </w:rPr>
      <w:t>Project Version: v1.0</w:t>
    </w:r>
    <w:r>
      <w:rPr>
        <w:rFonts w:ascii="Arial" w:hAnsi="Arial" w:cs="Arial"/>
        <w:sz w:val="20"/>
      </w:rPr>
      <w:tab/>
    </w:r>
    <w:r w:rsidR="00091B0C" w:rsidRPr="008979D7">
      <w:rPr>
        <w:rFonts w:ascii="Arial" w:hAnsi="Arial" w:cs="Arial"/>
        <w:sz w:val="20"/>
      </w:rPr>
      <w:tab/>
    </w:r>
    <w:r w:rsidR="00091B0C" w:rsidRPr="008979D7">
      <w:rPr>
        <w:rFonts w:ascii="Arial" w:hAnsi="Arial" w:cs="Arial"/>
        <w:noProof/>
        <w:sz w:val="20"/>
      </w:rPr>
      <w:fldChar w:fldCharType="begin"/>
    </w:r>
    <w:r w:rsidR="00091B0C" w:rsidRPr="008979D7">
      <w:rPr>
        <w:rFonts w:ascii="Arial" w:hAnsi="Arial" w:cs="Arial"/>
        <w:noProof/>
        <w:sz w:val="20"/>
      </w:rPr>
      <w:instrText xml:space="preserve"> PAGE   \* MERGEFORMAT </w:instrText>
    </w:r>
    <w:r w:rsidR="00091B0C" w:rsidRPr="008979D7">
      <w:rPr>
        <w:rFonts w:ascii="Arial" w:hAnsi="Arial" w:cs="Arial"/>
        <w:noProof/>
        <w:sz w:val="20"/>
      </w:rPr>
      <w:fldChar w:fldCharType="separate"/>
    </w:r>
    <w:r w:rsidR="00B224A9">
      <w:rPr>
        <w:rFonts w:ascii="Arial" w:hAnsi="Arial" w:cs="Arial"/>
        <w:noProof/>
        <w:sz w:val="20"/>
      </w:rPr>
      <w:t>2</w:t>
    </w:r>
    <w:r w:rsidR="00091B0C" w:rsidRPr="008979D7">
      <w:rPr>
        <w:rFonts w:ascii="Arial" w:hAnsi="Arial" w:cs="Arial"/>
        <w:noProof/>
        <w:sz w:val="20"/>
      </w:rPr>
      <w:fldChar w:fldCharType="end"/>
    </w:r>
  </w:p>
  <w:p w14:paraId="2F2E9E69" w14:textId="77777777" w:rsidR="00A10500" w:rsidRPr="00091B0C" w:rsidRDefault="00091B0C" w:rsidP="00091B0C">
    <w:pPr>
      <w:pStyle w:val="Footer"/>
      <w:rPr>
        <w:rFonts w:ascii="Arial" w:hAnsi="Arial" w:cs="Arial"/>
        <w:sz w:val="20"/>
      </w:rPr>
    </w:pPr>
    <w:r w:rsidRPr="008979D7">
      <w:rPr>
        <w:rFonts w:ascii="Arial" w:hAnsi="Arial" w:cs="Arial"/>
        <w:sz w:val="20"/>
      </w:rPr>
      <w:t xml:space="preserve">Model Version: </w:t>
    </w:r>
    <w:r w:rsidR="00FF0B0D">
      <w:rPr>
        <w:rFonts w:ascii="Arial" w:hAnsi="Arial" w:cs="Arial"/>
        <w:sz w:val="20"/>
      </w:rPr>
      <w:t>v3</w:t>
    </w:r>
    <w:r w:rsidR="00EF7368">
      <w:rPr>
        <w:rFonts w:ascii="Arial" w:hAnsi="Arial" w:cs="Arial"/>
        <w:sz w:val="20"/>
      </w:rPr>
      <w:t>.</w:t>
    </w:r>
    <w:r w:rsidR="00CB25C8">
      <w:rPr>
        <w:rFonts w:ascii="Arial" w:hAnsi="Arial" w:cs="Arial"/>
        <w:sz w:val="20"/>
      </w:rPr>
      <w:t>1</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3E6CB3" w14:textId="77777777" w:rsidR="00091B0C" w:rsidRDefault="00091B0C" w:rsidP="00091B0C">
    <w:pPr>
      <w:tabs>
        <w:tab w:val="center" w:pos="4513"/>
        <w:tab w:val="right" w:pos="9026"/>
      </w:tabs>
      <w:overflowPunct w:val="0"/>
      <w:autoSpaceDE w:val="0"/>
      <w:autoSpaceDN w:val="0"/>
      <w:adjustRightInd w:val="0"/>
      <w:spacing w:after="0" w:line="240" w:lineRule="auto"/>
      <w:jc w:val="both"/>
    </w:pPr>
  </w:p>
  <w:p w14:paraId="60DCFC45" w14:textId="77777777" w:rsidR="00091B0C" w:rsidRPr="008979D7" w:rsidRDefault="00091B0C" w:rsidP="00091B0C">
    <w:pPr>
      <w:pStyle w:val="Footer"/>
      <w:rPr>
        <w:rFonts w:ascii="Arial" w:hAnsi="Arial" w:cs="Arial"/>
        <w:sz w:val="20"/>
      </w:rPr>
    </w:pPr>
    <w:r w:rsidRPr="008979D7">
      <w:rPr>
        <w:rFonts w:ascii="Arial" w:hAnsi="Arial" w:cs="Arial"/>
        <w:sz w:val="20"/>
      </w:rPr>
      <w:t>Framework Ref: RM</w:t>
    </w:r>
    <w:r w:rsidRPr="008979D7">
      <w:rPr>
        <w:rFonts w:ascii="Arial" w:hAnsi="Arial" w:cs="Arial"/>
        <w:sz w:val="20"/>
      </w:rPr>
      <w:tab/>
      <w:t xml:space="preserve">                                           </w:t>
    </w:r>
  </w:p>
  <w:p w14:paraId="18C6DCD4" w14:textId="77777777" w:rsidR="00091B0C" w:rsidRPr="008979D7" w:rsidRDefault="00091B0C" w:rsidP="00091B0C">
    <w:pPr>
      <w:pStyle w:val="Footer"/>
      <w:rPr>
        <w:rFonts w:ascii="Arial" w:hAnsi="Arial" w:cs="Arial"/>
        <w:sz w:val="20"/>
      </w:rPr>
    </w:pPr>
    <w:r w:rsidRPr="008979D7">
      <w:rPr>
        <w:rFonts w:ascii="Arial" w:hAnsi="Arial" w:cs="Arial"/>
        <w:sz w:val="20"/>
      </w:rPr>
      <w:t>Project Version: v1.0</w:t>
    </w:r>
    <w:r w:rsidRPr="008979D7">
      <w:rPr>
        <w:rFonts w:ascii="Arial" w:hAnsi="Arial" w:cs="Arial"/>
        <w:sz w:val="20"/>
      </w:rPr>
      <w:tab/>
    </w:r>
    <w:r w:rsidRPr="008979D7">
      <w:rPr>
        <w:rFonts w:ascii="Arial" w:hAnsi="Arial" w:cs="Arial"/>
        <w:sz w:val="20"/>
      </w:rPr>
      <w:tab/>
    </w:r>
    <w:r w:rsidRPr="008979D7">
      <w:rPr>
        <w:rFonts w:ascii="Arial" w:hAnsi="Arial" w:cs="Arial"/>
        <w:sz w:val="20"/>
      </w:rPr>
      <w:tab/>
    </w:r>
    <w:r w:rsidRPr="008979D7">
      <w:rPr>
        <w:rFonts w:ascii="Arial" w:hAnsi="Arial" w:cs="Arial"/>
        <w:noProof/>
        <w:sz w:val="20"/>
      </w:rPr>
      <w:fldChar w:fldCharType="begin"/>
    </w:r>
    <w:r w:rsidRPr="008979D7">
      <w:rPr>
        <w:rFonts w:ascii="Arial" w:hAnsi="Arial" w:cs="Arial"/>
        <w:noProof/>
        <w:sz w:val="20"/>
      </w:rPr>
      <w:instrText xml:space="preserve"> PAGE   \* MERGEFORMAT </w:instrText>
    </w:r>
    <w:r w:rsidRPr="008979D7">
      <w:rPr>
        <w:rFonts w:ascii="Arial" w:hAnsi="Arial" w:cs="Arial"/>
        <w:noProof/>
        <w:sz w:val="20"/>
      </w:rPr>
      <w:fldChar w:fldCharType="separate"/>
    </w:r>
    <w:r w:rsidR="00E420BC">
      <w:rPr>
        <w:rFonts w:ascii="Arial" w:hAnsi="Arial" w:cs="Arial"/>
        <w:noProof/>
        <w:sz w:val="20"/>
      </w:rPr>
      <w:t>1</w:t>
    </w:r>
    <w:r w:rsidRPr="008979D7">
      <w:rPr>
        <w:rFonts w:ascii="Arial" w:hAnsi="Arial" w:cs="Arial"/>
        <w:noProof/>
        <w:sz w:val="20"/>
      </w:rPr>
      <w:fldChar w:fldCharType="end"/>
    </w:r>
  </w:p>
  <w:p w14:paraId="20126ADD" w14:textId="77777777" w:rsidR="00091B0C" w:rsidRDefault="00091B0C" w:rsidP="00091B0C">
    <w:pPr>
      <w:pStyle w:val="Footer"/>
    </w:pPr>
    <w:r w:rsidRPr="008979D7">
      <w:rPr>
        <w:rFonts w:ascii="Arial" w:hAnsi="Arial" w:cs="Arial"/>
        <w:sz w:val="20"/>
      </w:rPr>
      <w:t>Model Version : v2.9</w:t>
    </w:r>
    <w:r w:rsidRPr="008979D7">
      <w:rPr>
        <w:rFonts w:ascii="Arial" w:hAnsi="Arial" w:cs="Arial"/>
        <w:sz w:val="20"/>
      </w:rPr>
      <w:tab/>
    </w:r>
    <w:r w:rsidRPr="008979D7">
      <w:rPr>
        <w:rFonts w:ascii="Arial" w:hAnsi="Arial" w:cs="Arial"/>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5AFF69" w14:textId="77777777" w:rsidR="00F02016" w:rsidRDefault="00F02016">
      <w:pPr>
        <w:spacing w:after="0" w:line="240" w:lineRule="auto"/>
      </w:pPr>
      <w:r>
        <w:separator/>
      </w:r>
    </w:p>
  </w:footnote>
  <w:footnote w:type="continuationSeparator" w:id="0">
    <w:p w14:paraId="0806B426" w14:textId="77777777" w:rsidR="00F02016" w:rsidRDefault="00F020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6E416A" w14:textId="77777777" w:rsidR="00C0475D" w:rsidRDefault="00C0475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0305DA" w14:textId="77777777" w:rsidR="00A10500" w:rsidRPr="00091B0C" w:rsidRDefault="00091B0C">
    <w:pPr>
      <w:pStyle w:val="Header"/>
      <w:rPr>
        <w:rFonts w:ascii="Arial" w:hAnsi="Arial" w:cs="Arial"/>
        <w:sz w:val="20"/>
      </w:rPr>
    </w:pPr>
    <w:r w:rsidRPr="00091B0C">
      <w:rPr>
        <w:rFonts w:ascii="Arial" w:hAnsi="Arial" w:cs="Arial"/>
        <w:b/>
        <w:sz w:val="20"/>
      </w:rPr>
      <w:t>Call-Off S</w:t>
    </w:r>
    <w:r w:rsidR="00B415E4" w:rsidRPr="00091B0C">
      <w:rPr>
        <w:rFonts w:ascii="Arial" w:hAnsi="Arial" w:cs="Arial"/>
        <w:b/>
        <w:sz w:val="20"/>
      </w:rPr>
      <w:t>chedule 14 (</w:t>
    </w:r>
    <w:r w:rsidR="00F043AA" w:rsidRPr="00091B0C">
      <w:rPr>
        <w:rFonts w:ascii="Arial" w:hAnsi="Arial" w:cs="Arial"/>
        <w:b/>
        <w:sz w:val="20"/>
      </w:rPr>
      <w:t xml:space="preserve">Service </w:t>
    </w:r>
    <w:r w:rsidR="000654EE">
      <w:rPr>
        <w:rFonts w:ascii="Arial" w:hAnsi="Arial" w:cs="Arial"/>
        <w:b/>
        <w:sz w:val="20"/>
      </w:rPr>
      <w:t>Levels</w:t>
    </w:r>
    <w:r w:rsidR="00B415E4" w:rsidRPr="00091B0C">
      <w:rPr>
        <w:rFonts w:ascii="Arial" w:hAnsi="Arial" w:cs="Arial"/>
        <w:b/>
        <w:sz w:val="20"/>
      </w:rPr>
      <w:t>)</w:t>
    </w:r>
  </w:p>
  <w:p w14:paraId="1104732F" w14:textId="77777777" w:rsidR="00FF0B0D" w:rsidRDefault="00FF0B0D">
    <w:pPr>
      <w:pStyle w:val="Header"/>
      <w:rPr>
        <w:rFonts w:ascii="Arial" w:hAnsi="Arial" w:cs="Arial"/>
        <w:sz w:val="20"/>
      </w:rPr>
    </w:pPr>
    <w:r>
      <w:rPr>
        <w:rFonts w:ascii="Arial" w:hAnsi="Arial" w:cs="Arial"/>
        <w:sz w:val="20"/>
      </w:rPr>
      <w:t>Call-Off Ref:</w:t>
    </w:r>
  </w:p>
  <w:p w14:paraId="72C396A1" w14:textId="77777777" w:rsidR="00A10500" w:rsidRPr="00091B0C" w:rsidRDefault="00C0475D">
    <w:pPr>
      <w:pStyle w:val="Header"/>
      <w:rPr>
        <w:rFonts w:ascii="Arial" w:hAnsi="Arial" w:cs="Arial"/>
        <w:sz w:val="20"/>
      </w:rPr>
    </w:pPr>
    <w:r>
      <w:rPr>
        <w:rFonts w:ascii="Arial" w:hAnsi="Arial" w:cs="Arial"/>
        <w:sz w:val="20"/>
      </w:rPr>
      <w:t>Crown Copyright 2020</w:t>
    </w:r>
  </w:p>
  <w:p w14:paraId="5476A668" w14:textId="77777777" w:rsidR="00091B0C" w:rsidRDefault="00091B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CE13F2" w14:textId="77777777" w:rsidR="00C0475D" w:rsidRDefault="00C047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multilevel"/>
    <w:tmpl w:val="D4CA08C8"/>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3E40D45"/>
    <w:multiLevelType w:val="hybridMultilevel"/>
    <w:tmpl w:val="84182582"/>
    <w:lvl w:ilvl="0" w:tplc="A6E41B16">
      <w:numFmt w:val="bullet"/>
      <w:lvlText w:val=""/>
      <w:lvlJc w:val="left"/>
      <w:pPr>
        <w:ind w:left="1069" w:hanging="360"/>
      </w:pPr>
      <w:rPr>
        <w:rFonts w:ascii="Symbol" w:eastAsia="Calibri" w:hAnsi="Symbol" w:cs="Aria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3" w15:restartNumberingAfterBreak="0">
    <w:nsid w:val="2A006FC5"/>
    <w:multiLevelType w:val="multilevel"/>
    <w:tmpl w:val="C78CF970"/>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2ECF6AD9"/>
    <w:multiLevelType w:val="multilevel"/>
    <w:tmpl w:val="8C120C9A"/>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720"/>
      </w:pPr>
      <w:rPr>
        <w:rFonts w:ascii="Symbol" w:hAnsi="Symbo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 w15:restartNumberingAfterBreak="0">
    <w:nsid w:val="440235C6"/>
    <w:multiLevelType w:val="multilevel"/>
    <w:tmpl w:val="43DCCDA2"/>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541F66B2"/>
    <w:multiLevelType w:val="multilevel"/>
    <w:tmpl w:val="92A41E2E"/>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720"/>
      </w:pPr>
      <w:rPr>
        <w:rFonts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2160"/>
        </w:tabs>
        <w:ind w:left="2160"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7" w15:restartNumberingAfterBreak="0">
    <w:nsid w:val="642F2DEB"/>
    <w:multiLevelType w:val="multilevel"/>
    <w:tmpl w:val="95B47E56"/>
    <w:lvl w:ilvl="0">
      <w:start w:val="1"/>
      <w:numFmt w:val="decimal"/>
      <w:lvlText w:val="%1.0"/>
      <w:lvlJc w:val="left"/>
      <w:pPr>
        <w:ind w:left="862" w:hanging="720"/>
      </w:pPr>
      <w:rPr>
        <w:rFonts w:hint="default"/>
        <w:sz w:val="22"/>
        <w:szCs w:val="22"/>
      </w:rPr>
    </w:lvl>
    <w:lvl w:ilvl="1">
      <w:start w:val="1"/>
      <w:numFmt w:val="decimal"/>
      <w:lvlText w:val="%1.%2"/>
      <w:lvlJc w:val="left"/>
      <w:pPr>
        <w:ind w:left="1571" w:hanging="720"/>
      </w:pPr>
      <w:rPr>
        <w:rFonts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lvlText w:val="%1.%2.1"/>
      <w:lvlJc w:val="left"/>
      <w:pPr>
        <w:ind w:left="2422" w:hanging="720"/>
      </w:pPr>
      <w:rPr>
        <w:rFonts w:hint="default"/>
        <w:b w:val="0"/>
      </w:rPr>
    </w:lvl>
    <w:lvl w:ilvl="3">
      <w:start w:val="1"/>
      <w:numFmt w:val="decimal"/>
      <w:lvlText w:val=".%4"/>
      <w:lvlJc w:val="left"/>
      <w:pPr>
        <w:ind w:left="3382" w:hanging="1080"/>
      </w:pPr>
      <w:rPr>
        <w:rFonts w:hint="default"/>
      </w:rPr>
    </w:lvl>
    <w:lvl w:ilvl="4">
      <w:start w:val="1"/>
      <w:numFmt w:val="decimal"/>
      <w:lvlText w:val="%1.%2.%3.%4.%5"/>
      <w:lvlJc w:val="left"/>
      <w:pPr>
        <w:ind w:left="4102" w:hanging="1080"/>
      </w:pPr>
      <w:rPr>
        <w:rFonts w:hint="default"/>
      </w:rPr>
    </w:lvl>
    <w:lvl w:ilvl="5">
      <w:start w:val="1"/>
      <w:numFmt w:val="decimal"/>
      <w:lvlText w:val="%1.%2.%3.%4.%5.%6"/>
      <w:lvlJc w:val="left"/>
      <w:pPr>
        <w:ind w:left="5182" w:hanging="1440"/>
      </w:pPr>
      <w:rPr>
        <w:rFonts w:hint="default"/>
      </w:rPr>
    </w:lvl>
    <w:lvl w:ilvl="6">
      <w:start w:val="1"/>
      <w:numFmt w:val="decimal"/>
      <w:lvlText w:val="%1.%2.%3.%4.%5.%6.%7"/>
      <w:lvlJc w:val="left"/>
      <w:pPr>
        <w:ind w:left="6262" w:hanging="1800"/>
      </w:pPr>
      <w:rPr>
        <w:rFonts w:hint="default"/>
      </w:rPr>
    </w:lvl>
    <w:lvl w:ilvl="7">
      <w:start w:val="1"/>
      <w:numFmt w:val="decimal"/>
      <w:lvlText w:val="%1.%2.%3.%4.%5.%6.%7.%8"/>
      <w:lvlJc w:val="left"/>
      <w:pPr>
        <w:ind w:left="6982" w:hanging="1800"/>
      </w:pPr>
      <w:rPr>
        <w:rFonts w:hint="default"/>
      </w:rPr>
    </w:lvl>
    <w:lvl w:ilvl="8">
      <w:start w:val="1"/>
      <w:numFmt w:val="decimal"/>
      <w:lvlText w:val="%1.%2.%3.%4.%5.%6.%7.%8.%9"/>
      <w:lvlJc w:val="left"/>
      <w:pPr>
        <w:ind w:left="8062" w:hanging="2160"/>
      </w:pPr>
      <w:rPr>
        <w:rFonts w:hint="default"/>
      </w:rPr>
    </w:lvl>
  </w:abstractNum>
  <w:abstractNum w:abstractNumId="8" w15:restartNumberingAfterBreak="0">
    <w:nsid w:val="74AA7086"/>
    <w:multiLevelType w:val="hybridMultilevel"/>
    <w:tmpl w:val="02EA3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72936E4"/>
    <w:multiLevelType w:val="multilevel"/>
    <w:tmpl w:val="E58836E0"/>
    <w:lvl w:ilvl="0">
      <w:start w:val="1"/>
      <w:numFmt w:val="decimal"/>
      <w:pStyle w:val="GPSL1CLAUSEHEADING"/>
      <w:lvlText w:val="%1."/>
      <w:lvlJc w:val="left"/>
      <w:pPr>
        <w:tabs>
          <w:tab w:val="num" w:pos="720"/>
        </w:tabs>
        <w:ind w:left="720" w:hanging="72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tabs>
          <w:tab w:val="num" w:pos="1440"/>
        </w:tabs>
        <w:ind w:left="1440"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tabs>
          <w:tab w:val="num" w:pos="2160"/>
        </w:tabs>
        <w:ind w:left="216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9"/>
  </w:num>
  <w:num w:numId="2">
    <w:abstractNumId w:val="1"/>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9"/>
  </w:num>
  <w:num w:numId="7">
    <w:abstractNumId w:val="9"/>
  </w:num>
  <w:num w:numId="8">
    <w:abstractNumId w:val="9"/>
  </w:num>
  <w:num w:numId="9">
    <w:abstractNumId w:val="9"/>
  </w:num>
  <w:num w:numId="10">
    <w:abstractNumId w:val="9"/>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 w:numId="13">
    <w:abstractNumId w:val="9"/>
  </w:num>
  <w:num w:numId="14">
    <w:abstractNumId w:val="9"/>
  </w:num>
  <w:num w:numId="15">
    <w:abstractNumId w:val="9"/>
  </w:num>
  <w:num w:numId="16">
    <w:abstractNumId w:val="9"/>
  </w:num>
  <w:num w:numId="17">
    <w:abstractNumId w:val="9"/>
  </w:num>
  <w:num w:numId="18">
    <w:abstractNumId w:val="9"/>
  </w:num>
  <w:num w:numId="19">
    <w:abstractNumId w:val="9"/>
  </w:num>
  <w:num w:numId="20">
    <w:abstractNumId w:val="9"/>
  </w:num>
  <w:num w:numId="21">
    <w:abstractNumId w:val="9"/>
  </w:num>
  <w:num w:numId="22">
    <w:abstractNumId w:val="9"/>
  </w:num>
  <w:num w:numId="23">
    <w:abstractNumId w:val="9"/>
  </w:num>
  <w:num w:numId="24">
    <w:abstractNumId w:val="9"/>
  </w:num>
  <w:num w:numId="25">
    <w:abstractNumId w:val="9"/>
  </w:num>
  <w:num w:numId="26">
    <w:abstractNumId w:val="9"/>
  </w:num>
  <w:num w:numId="27">
    <w:abstractNumId w:val="9"/>
  </w:num>
  <w:num w:numId="28">
    <w:abstractNumId w:val="9"/>
  </w:num>
  <w:num w:numId="29">
    <w:abstractNumId w:val="9"/>
  </w:num>
  <w:num w:numId="30">
    <w:abstractNumId w:val="9"/>
  </w:num>
  <w:num w:numId="31">
    <w:abstractNumId w:val="9"/>
  </w:num>
  <w:num w:numId="32">
    <w:abstractNumId w:val="9"/>
  </w:num>
  <w:num w:numId="33">
    <w:abstractNumId w:val="9"/>
  </w:num>
  <w:num w:numId="34">
    <w:abstractNumId w:val="9"/>
  </w:num>
  <w:num w:numId="35">
    <w:abstractNumId w:val="9"/>
  </w:num>
  <w:num w:numId="36">
    <w:abstractNumId w:val="9"/>
  </w:num>
  <w:num w:numId="37">
    <w:abstractNumId w:val="9"/>
  </w:num>
  <w:num w:numId="38">
    <w:abstractNumId w:val="9"/>
  </w:num>
  <w:num w:numId="39">
    <w:abstractNumId w:val="9"/>
  </w:num>
  <w:num w:numId="40">
    <w:abstractNumId w:val="9"/>
  </w:num>
  <w:num w:numId="4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9"/>
  </w:num>
  <w:num w:numId="44">
    <w:abstractNumId w:val="6"/>
  </w:num>
  <w:num w:numId="45">
    <w:abstractNumId w:val="9"/>
  </w:num>
  <w:num w:numId="46">
    <w:abstractNumId w:val="9"/>
  </w:num>
  <w:num w:numId="47">
    <w:abstractNumId w:val="4"/>
  </w:num>
  <w:num w:numId="48">
    <w:abstractNumId w:val="9"/>
  </w:num>
  <w:num w:numId="49">
    <w:abstractNumId w:val="9"/>
  </w:num>
  <w:num w:numId="50">
    <w:abstractNumId w:val="9"/>
  </w:num>
  <w:num w:numId="51">
    <w:abstractNumId w:val="9"/>
  </w:num>
  <w:num w:numId="52">
    <w:abstractNumId w:val="9"/>
  </w:num>
  <w:num w:numId="53">
    <w:abstractNumId w:val="9"/>
  </w:num>
  <w:num w:numId="54">
    <w:abstractNumId w:val="9"/>
  </w:num>
  <w:num w:numId="55">
    <w:abstractNumId w:val="9"/>
  </w:num>
  <w:num w:numId="56">
    <w:abstractNumId w:val="9"/>
  </w:num>
  <w:num w:numId="57">
    <w:abstractNumId w:val="9"/>
  </w:num>
  <w:num w:numId="58">
    <w:abstractNumId w:val="9"/>
  </w:num>
  <w:num w:numId="59">
    <w:abstractNumId w:val="9"/>
  </w:num>
  <w:num w:numId="60">
    <w:abstractNumId w:val="9"/>
  </w:num>
  <w:num w:numId="61">
    <w:abstractNumId w:val="9"/>
  </w:num>
  <w:num w:numId="62">
    <w:abstractNumId w:val="9"/>
  </w:num>
  <w:num w:numId="63">
    <w:abstractNumId w:val="9"/>
  </w:num>
  <w:num w:numId="64">
    <w:abstractNumId w:val="9"/>
  </w:num>
  <w:num w:numId="65">
    <w:abstractNumId w:val="9"/>
  </w:num>
  <w:num w:numId="66">
    <w:abstractNumId w:val="9"/>
  </w:num>
  <w:num w:numId="67">
    <w:abstractNumId w:val="9"/>
  </w:num>
  <w:num w:numId="68">
    <w:abstractNumId w:val="8"/>
  </w:num>
  <w:num w:numId="69">
    <w:abstractNumId w:val="9"/>
  </w:num>
  <w:num w:numId="70">
    <w:abstractNumId w:val="1"/>
  </w:num>
  <w:num w:numId="71">
    <w:abstractNumId w:val="9"/>
  </w:num>
  <w:num w:numId="72">
    <w:abstractNumId w:val="9"/>
  </w:num>
  <w:num w:numId="73">
    <w:abstractNumId w:val="9"/>
  </w:num>
  <w:num w:numId="74">
    <w:abstractNumId w:val="9"/>
  </w:num>
  <w:num w:numId="75">
    <w:abstractNumId w:val="9"/>
  </w:num>
  <w:num w:numId="76">
    <w:abstractNumId w:val="7"/>
  </w:num>
  <w:num w:numId="77">
    <w:abstractNumId w:val="9"/>
  </w:num>
  <w:num w:numId="78">
    <w:abstractNumId w:val="9"/>
  </w:num>
  <w:num w:numId="79">
    <w:abstractNumId w:val="9"/>
  </w:num>
  <w:num w:numId="80">
    <w:abstractNumId w:val="1"/>
  </w:num>
  <w:num w:numId="81">
    <w:abstractNumId w:val="5"/>
  </w:num>
  <w:num w:numId="82">
    <w:abstractNumId w:val="2"/>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0500"/>
    <w:rsid w:val="00033324"/>
    <w:rsid w:val="00034B5C"/>
    <w:rsid w:val="000654EE"/>
    <w:rsid w:val="00091B0C"/>
    <w:rsid w:val="000E6EDE"/>
    <w:rsid w:val="003D59D3"/>
    <w:rsid w:val="003D7FE9"/>
    <w:rsid w:val="00513AA2"/>
    <w:rsid w:val="005D1C56"/>
    <w:rsid w:val="006851D5"/>
    <w:rsid w:val="006A11C8"/>
    <w:rsid w:val="006D74B7"/>
    <w:rsid w:val="006F25A9"/>
    <w:rsid w:val="00780195"/>
    <w:rsid w:val="007A34C1"/>
    <w:rsid w:val="007B12F6"/>
    <w:rsid w:val="00837E16"/>
    <w:rsid w:val="009674CA"/>
    <w:rsid w:val="00A10500"/>
    <w:rsid w:val="00A36DA6"/>
    <w:rsid w:val="00AE154D"/>
    <w:rsid w:val="00AE1DBE"/>
    <w:rsid w:val="00AF2064"/>
    <w:rsid w:val="00AF691E"/>
    <w:rsid w:val="00B224A9"/>
    <w:rsid w:val="00B415E4"/>
    <w:rsid w:val="00B82633"/>
    <w:rsid w:val="00BC7C20"/>
    <w:rsid w:val="00C0475D"/>
    <w:rsid w:val="00C20902"/>
    <w:rsid w:val="00C42F87"/>
    <w:rsid w:val="00C817B2"/>
    <w:rsid w:val="00CA5BA2"/>
    <w:rsid w:val="00CB25C8"/>
    <w:rsid w:val="00CB349E"/>
    <w:rsid w:val="00DA53D7"/>
    <w:rsid w:val="00E420BC"/>
    <w:rsid w:val="00E96923"/>
    <w:rsid w:val="00EF0EA0"/>
    <w:rsid w:val="00EF7368"/>
    <w:rsid w:val="00F02016"/>
    <w:rsid w:val="00F043AA"/>
    <w:rsid w:val="00FF0B0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7F44DAD"/>
  <w15:docId w15:val="{208FEFFA-3160-4A48-815F-80163F37F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ind w:left="360" w:hanging="360"/>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paragraph" w:customStyle="1" w:styleId="DefinitionNumbering1">
    <w:name w:val="Definition Numbering 1"/>
    <w:basedOn w:val="Normal"/>
    <w:pPr>
      <w:adjustRightInd w:val="0"/>
      <w:spacing w:after="240" w:line="240" w:lineRule="auto"/>
      <w:jc w:val="both"/>
      <w:outlineLvl w:val="0"/>
    </w:pPr>
    <w:rPr>
      <w:rFonts w:ascii="Times New Roman" w:eastAsia="STZhongsong" w:hAnsi="Times New Roman"/>
      <w:szCs w:val="20"/>
      <w:lang w:eastAsia="zh-CN"/>
    </w:rPr>
  </w:style>
  <w:style w:type="paragraph" w:styleId="Revision">
    <w:name w:val="Revision"/>
    <w:hidden/>
    <w:uiPriority w:val="99"/>
    <w:semiHidden/>
    <w:rsid w:val="00CB349E"/>
    <w:pPr>
      <w:spacing w:after="0" w:line="240" w:lineRule="auto"/>
    </w:pPr>
    <w:rPr>
      <w:rFonts w:ascii="Calibri" w:eastAsia="Calibri" w:hAnsi="Calibri" w:cs="Times New Roman"/>
    </w:rPr>
  </w:style>
  <w:style w:type="table" w:customStyle="1" w:styleId="TableGrid1">
    <w:name w:val="Table Grid1"/>
    <w:basedOn w:val="TableNormal"/>
    <w:next w:val="TableGrid"/>
    <w:uiPriority w:val="59"/>
    <w:rsid w:val="00AE154D"/>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E154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7044628">
      <w:bodyDiv w:val="1"/>
      <w:marLeft w:val="0"/>
      <w:marRight w:val="0"/>
      <w:marTop w:val="0"/>
      <w:marBottom w:val="0"/>
      <w:divBdr>
        <w:top w:val="none" w:sz="0" w:space="0" w:color="auto"/>
        <w:left w:val="none" w:sz="0" w:space="0" w:color="auto"/>
        <w:bottom w:val="none" w:sz="0" w:space="0" w:color="auto"/>
        <w:right w:val="none" w:sz="0" w:space="0" w:color="auto"/>
      </w:divBdr>
    </w:div>
    <w:div w:id="439423226">
      <w:bodyDiv w:val="1"/>
      <w:marLeft w:val="0"/>
      <w:marRight w:val="0"/>
      <w:marTop w:val="0"/>
      <w:marBottom w:val="0"/>
      <w:divBdr>
        <w:top w:val="none" w:sz="0" w:space="0" w:color="auto"/>
        <w:left w:val="none" w:sz="0" w:space="0" w:color="auto"/>
        <w:bottom w:val="none" w:sz="0" w:space="0" w:color="auto"/>
        <w:right w:val="none" w:sz="0" w:space="0" w:color="auto"/>
      </w:divBdr>
    </w:div>
    <w:div w:id="487208791">
      <w:bodyDiv w:val="1"/>
      <w:marLeft w:val="0"/>
      <w:marRight w:val="0"/>
      <w:marTop w:val="0"/>
      <w:marBottom w:val="0"/>
      <w:divBdr>
        <w:top w:val="none" w:sz="0" w:space="0" w:color="auto"/>
        <w:left w:val="none" w:sz="0" w:space="0" w:color="auto"/>
        <w:bottom w:val="none" w:sz="0" w:space="0" w:color="auto"/>
        <w:right w:val="none" w:sz="0" w:space="0" w:color="auto"/>
      </w:divBdr>
    </w:div>
    <w:div w:id="499470327">
      <w:bodyDiv w:val="1"/>
      <w:marLeft w:val="0"/>
      <w:marRight w:val="0"/>
      <w:marTop w:val="0"/>
      <w:marBottom w:val="0"/>
      <w:divBdr>
        <w:top w:val="none" w:sz="0" w:space="0" w:color="auto"/>
        <w:left w:val="none" w:sz="0" w:space="0" w:color="auto"/>
        <w:bottom w:val="none" w:sz="0" w:space="0" w:color="auto"/>
        <w:right w:val="none" w:sz="0" w:space="0" w:color="auto"/>
      </w:divBdr>
    </w:div>
    <w:div w:id="634986217">
      <w:bodyDiv w:val="1"/>
      <w:marLeft w:val="0"/>
      <w:marRight w:val="0"/>
      <w:marTop w:val="0"/>
      <w:marBottom w:val="0"/>
      <w:divBdr>
        <w:top w:val="none" w:sz="0" w:space="0" w:color="auto"/>
        <w:left w:val="none" w:sz="0" w:space="0" w:color="auto"/>
        <w:bottom w:val="none" w:sz="0" w:space="0" w:color="auto"/>
        <w:right w:val="none" w:sz="0" w:space="0" w:color="auto"/>
      </w:divBdr>
    </w:div>
    <w:div w:id="884869810">
      <w:bodyDiv w:val="1"/>
      <w:marLeft w:val="0"/>
      <w:marRight w:val="0"/>
      <w:marTop w:val="0"/>
      <w:marBottom w:val="0"/>
      <w:divBdr>
        <w:top w:val="none" w:sz="0" w:space="0" w:color="auto"/>
        <w:left w:val="none" w:sz="0" w:space="0" w:color="auto"/>
        <w:bottom w:val="none" w:sz="0" w:space="0" w:color="auto"/>
        <w:right w:val="none" w:sz="0" w:space="0" w:color="auto"/>
      </w:divBdr>
    </w:div>
    <w:div w:id="950749070">
      <w:bodyDiv w:val="1"/>
      <w:marLeft w:val="0"/>
      <w:marRight w:val="0"/>
      <w:marTop w:val="0"/>
      <w:marBottom w:val="0"/>
      <w:divBdr>
        <w:top w:val="none" w:sz="0" w:space="0" w:color="auto"/>
        <w:left w:val="none" w:sz="0" w:space="0" w:color="auto"/>
        <w:bottom w:val="none" w:sz="0" w:space="0" w:color="auto"/>
        <w:right w:val="none" w:sz="0" w:space="0" w:color="auto"/>
      </w:divBdr>
    </w:div>
    <w:div w:id="1148395682">
      <w:bodyDiv w:val="1"/>
      <w:marLeft w:val="0"/>
      <w:marRight w:val="0"/>
      <w:marTop w:val="0"/>
      <w:marBottom w:val="0"/>
      <w:divBdr>
        <w:top w:val="none" w:sz="0" w:space="0" w:color="auto"/>
        <w:left w:val="none" w:sz="0" w:space="0" w:color="auto"/>
        <w:bottom w:val="none" w:sz="0" w:space="0" w:color="auto"/>
        <w:right w:val="none" w:sz="0" w:space="0" w:color="auto"/>
      </w:divBdr>
    </w:div>
    <w:div w:id="1150099240">
      <w:bodyDiv w:val="1"/>
      <w:marLeft w:val="0"/>
      <w:marRight w:val="0"/>
      <w:marTop w:val="0"/>
      <w:marBottom w:val="0"/>
      <w:divBdr>
        <w:top w:val="none" w:sz="0" w:space="0" w:color="auto"/>
        <w:left w:val="none" w:sz="0" w:space="0" w:color="auto"/>
        <w:bottom w:val="none" w:sz="0" w:space="0" w:color="auto"/>
        <w:right w:val="none" w:sz="0" w:space="0" w:color="auto"/>
      </w:divBdr>
    </w:div>
    <w:div w:id="1529177835">
      <w:bodyDiv w:val="1"/>
      <w:marLeft w:val="0"/>
      <w:marRight w:val="0"/>
      <w:marTop w:val="0"/>
      <w:marBottom w:val="0"/>
      <w:divBdr>
        <w:top w:val="none" w:sz="0" w:space="0" w:color="auto"/>
        <w:left w:val="none" w:sz="0" w:space="0" w:color="auto"/>
        <w:bottom w:val="none" w:sz="0" w:space="0" w:color="auto"/>
        <w:right w:val="none" w:sz="0" w:space="0" w:color="auto"/>
      </w:divBdr>
    </w:div>
    <w:div w:id="1633361713">
      <w:bodyDiv w:val="1"/>
      <w:marLeft w:val="0"/>
      <w:marRight w:val="0"/>
      <w:marTop w:val="0"/>
      <w:marBottom w:val="0"/>
      <w:divBdr>
        <w:top w:val="none" w:sz="0" w:space="0" w:color="auto"/>
        <w:left w:val="none" w:sz="0" w:space="0" w:color="auto"/>
        <w:bottom w:val="none" w:sz="0" w:space="0" w:color="auto"/>
        <w:right w:val="none" w:sz="0" w:space="0" w:color="auto"/>
      </w:divBdr>
    </w:div>
    <w:div w:id="1778401788">
      <w:bodyDiv w:val="1"/>
      <w:marLeft w:val="0"/>
      <w:marRight w:val="0"/>
      <w:marTop w:val="0"/>
      <w:marBottom w:val="0"/>
      <w:divBdr>
        <w:top w:val="none" w:sz="0" w:space="0" w:color="auto"/>
        <w:left w:val="none" w:sz="0" w:space="0" w:color="auto"/>
        <w:bottom w:val="none" w:sz="0" w:space="0" w:color="auto"/>
        <w:right w:val="none" w:sz="0" w:space="0" w:color="auto"/>
      </w:divBdr>
    </w:div>
    <w:div w:id="184393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4D2130-7A90-45B4-B18D-FA6D424F72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1319</Words>
  <Characters>7522</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Carolyn Hennessey</cp:lastModifiedBy>
  <cp:revision>2</cp:revision>
  <dcterms:created xsi:type="dcterms:W3CDTF">2024-04-25T16:04:00Z</dcterms:created>
  <dcterms:modified xsi:type="dcterms:W3CDTF">2024-04-25T16:04:00Z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